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right="0"/>
        <w:jc w:val="center"/>
        <w:textAlignment w:val="auto"/>
        <w:rPr>
          <w:rFonts w:hint="eastAsia" w:ascii="方正仿宋_GBK" w:hAnsi="方正仿宋_GBK" w:eastAsia="方正仿宋_GBK" w:cs="方正仿宋_GBK"/>
          <w:sz w:val="32"/>
          <w:szCs w:val="32"/>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奉节县2023年城市社区工作者（专职网格员）公开招聘公告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right="0"/>
        <w:jc w:val="center"/>
        <w:textAlignment w:val="auto"/>
        <w:rPr>
          <w:rFonts w:hint="eastAsia" w:ascii="Times New Roman" w:hAnsi="Times New Roman" w:eastAsia="方正仿宋_GBK" w:cs="Times New Roman"/>
          <w:sz w:val="32"/>
          <w:szCs w:val="32"/>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为切实加强党建统领网格治理工作</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配齐配强基层力量，</w:t>
      </w:r>
      <w:r>
        <w:rPr>
          <w:rFonts w:hint="default" w:ascii="Times New Roman" w:hAnsi="Times New Roman" w:eastAsia="方正仿宋_GBK" w:cs="Times New Roman"/>
          <w:color w:val="auto"/>
          <w:sz w:val="32"/>
          <w:szCs w:val="32"/>
        </w:rPr>
        <w:t>经研究，决定</w:t>
      </w:r>
      <w:r>
        <w:rPr>
          <w:rFonts w:hint="eastAsia" w:ascii="Times New Roman" w:hAnsi="Times New Roman" w:eastAsia="方正仿宋_GBK" w:cs="Times New Roman"/>
          <w:color w:val="auto"/>
          <w:sz w:val="32"/>
          <w:szCs w:val="32"/>
          <w:lang w:val="en-US" w:eastAsia="zh-CN"/>
        </w:rPr>
        <w:t>面</w:t>
      </w:r>
      <w:r>
        <w:rPr>
          <w:rFonts w:hint="default" w:ascii="Times New Roman" w:hAnsi="Times New Roman" w:eastAsia="方正仿宋_GBK" w:cs="Times New Roman"/>
          <w:color w:val="auto"/>
          <w:sz w:val="32"/>
          <w:szCs w:val="32"/>
        </w:rPr>
        <w:t>向社会公开招聘</w:t>
      </w:r>
      <w:r>
        <w:rPr>
          <w:rFonts w:hint="eastAsia" w:ascii="Times New Roman" w:hAnsi="Times New Roman" w:eastAsia="方正仿宋_GBK" w:cs="Times New Roman"/>
          <w:color w:val="auto"/>
          <w:sz w:val="32"/>
          <w:szCs w:val="32"/>
          <w:lang w:val="en-US" w:eastAsia="zh-CN"/>
        </w:rPr>
        <w:t>47名城市社区工作者（专职网格员）</w:t>
      </w:r>
      <w:r>
        <w:rPr>
          <w:rFonts w:hint="default" w:ascii="Times New Roman" w:hAnsi="Times New Roman" w:eastAsia="方正仿宋_GBK" w:cs="Times New Roman"/>
          <w:color w:val="auto"/>
          <w:sz w:val="32"/>
          <w:szCs w:val="32"/>
          <w:lang w:val="en-US" w:eastAsia="zh-CN"/>
        </w:rPr>
        <w:t>。现将有关事项公告如下：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一、招聘原则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坚持公开、平等、竞争、择优原则，按照任人唯贤和德才兼备的用人标准，采取考试与考核相结合的方式进行。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二、招聘岗位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招聘社区工作者（专职网格员）47名，</w:t>
      </w:r>
      <w:r>
        <w:rPr>
          <w:rFonts w:hint="default" w:ascii="Times New Roman" w:hAnsi="Times New Roman" w:eastAsia="方正仿宋_GBK" w:cs="Times New Roman"/>
          <w:color w:val="auto"/>
          <w:sz w:val="32"/>
          <w:szCs w:val="32"/>
        </w:rPr>
        <w:t>详见《</w:t>
      </w:r>
      <w:r>
        <w:rPr>
          <w:rFonts w:hint="default" w:ascii="Times New Roman" w:hAnsi="Times New Roman" w:eastAsia="方正仿宋_GBK" w:cs="Times New Roman"/>
          <w:color w:val="auto"/>
          <w:sz w:val="32"/>
          <w:szCs w:val="32"/>
          <w:lang w:val="en-US" w:eastAsia="zh-CN"/>
        </w:rPr>
        <w:t>奉节</w:t>
      </w:r>
      <w:r>
        <w:rPr>
          <w:rFonts w:hint="default" w:ascii="Times New Roman" w:hAnsi="Times New Roman" w:eastAsia="方正仿宋_GBK" w:cs="Times New Roman"/>
          <w:color w:val="auto"/>
          <w:sz w:val="32"/>
          <w:szCs w:val="32"/>
        </w:rPr>
        <w:t>县2023年城市社区专职网格员招聘职位表》（附件1）。</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三、招聘对象和报考条件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（一）基本条件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具有中华人民共和国国籍，</w:t>
      </w:r>
      <w:r>
        <w:rPr>
          <w:rFonts w:hint="eastAsia" w:ascii="Times New Roman" w:hAnsi="Times New Roman" w:eastAsia="方正仿宋_GBK" w:cs="Times New Roman"/>
          <w:color w:val="auto"/>
          <w:sz w:val="32"/>
          <w:szCs w:val="32"/>
          <w:lang w:val="en-US" w:eastAsia="zh-CN"/>
        </w:rPr>
        <w:t>遵守</w:t>
      </w:r>
      <w:r>
        <w:rPr>
          <w:rFonts w:hint="default" w:ascii="Times New Roman" w:hAnsi="Times New Roman" w:eastAsia="方正仿宋_GBK" w:cs="Times New Roman"/>
          <w:color w:val="auto"/>
          <w:sz w:val="32"/>
          <w:szCs w:val="32"/>
        </w:rPr>
        <w:t>中华人民共和国宪法</w:t>
      </w:r>
      <w:r>
        <w:rPr>
          <w:rFonts w:hint="eastAsia" w:ascii="Times New Roman" w:hAnsi="Times New Roman" w:eastAsia="方正仿宋_GBK" w:cs="Times New Roman"/>
          <w:color w:val="auto"/>
          <w:sz w:val="32"/>
          <w:szCs w:val="32"/>
          <w:lang w:val="en-US" w:eastAsia="zh-CN"/>
        </w:rPr>
        <w:t>和法律</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具有良好的品行</w:t>
      </w:r>
      <w:r>
        <w:rPr>
          <w:rFonts w:hint="default" w:ascii="Times New Roman" w:hAnsi="Times New Roman" w:eastAsia="方正仿宋_GBK" w:cs="Times New Roman"/>
          <w:color w:val="auto"/>
          <w:sz w:val="32"/>
          <w:szCs w:val="32"/>
        </w:rPr>
        <w:t>，无违法犯罪记录。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思想政治素质好，拥护中国共产党领导，认真学习贯彻习近平新时代中国特色社会主义思想，拥护“两个确立”，增强“四个意识”，坚定“四个自信”，做到“两个维护”。</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坚持全心全意为人民服务的宗旨，树立以人民为中心的发展思想，愿意长期扎根基层服务群众。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热爱</w:t>
      </w:r>
      <w:r>
        <w:rPr>
          <w:rFonts w:hint="eastAsia" w:ascii="Times New Roman" w:hAnsi="Times New Roman" w:eastAsia="方正仿宋_GBK" w:cs="Times New Roman"/>
          <w:color w:val="auto"/>
          <w:sz w:val="32"/>
          <w:szCs w:val="32"/>
          <w:lang w:val="en-US" w:eastAsia="zh-CN"/>
        </w:rPr>
        <w:t>社区</w:t>
      </w:r>
      <w:r>
        <w:rPr>
          <w:rFonts w:hint="default" w:ascii="Times New Roman" w:hAnsi="Times New Roman" w:eastAsia="方正仿宋_GBK" w:cs="Times New Roman"/>
          <w:color w:val="auto"/>
          <w:sz w:val="32"/>
          <w:szCs w:val="32"/>
        </w:rPr>
        <w:t>工作，服从组织分配和工作安排。具有一定沟通交流和组织协调能力，能熟练操作现代办公设备和各类日常办公软件。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具有</w:t>
      </w:r>
      <w:r>
        <w:rPr>
          <w:rFonts w:hint="eastAsia" w:ascii="Times New Roman" w:hAnsi="Times New Roman" w:eastAsia="方正仿宋_GBK" w:cs="Times New Roman"/>
          <w:color w:val="auto"/>
          <w:sz w:val="32"/>
          <w:szCs w:val="32"/>
          <w:lang w:val="en-US" w:eastAsia="zh-CN"/>
        </w:rPr>
        <w:t>全日制</w:t>
      </w:r>
      <w:r>
        <w:rPr>
          <w:rFonts w:hint="default" w:ascii="Times New Roman" w:hAnsi="Times New Roman" w:eastAsia="方正仿宋_GBK" w:cs="Times New Roman"/>
          <w:color w:val="auto"/>
          <w:sz w:val="32"/>
          <w:szCs w:val="32"/>
        </w:rPr>
        <w:t>大专及以上学历</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并已取得毕业证书。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年龄在18周岁以上、</w:t>
      </w:r>
      <w:r>
        <w:rPr>
          <w:rFonts w:hint="eastAsia" w:ascii="Times New Roman" w:hAnsi="Times New Roman" w:eastAsia="方正仿宋_GBK" w:cs="Times New Roman"/>
          <w:color w:val="auto"/>
          <w:sz w:val="32"/>
          <w:szCs w:val="32"/>
          <w:lang w:val="en-US" w:eastAsia="zh-CN"/>
        </w:rPr>
        <w:t>35</w:t>
      </w:r>
      <w:r>
        <w:rPr>
          <w:rFonts w:hint="default" w:ascii="Times New Roman" w:hAnsi="Times New Roman" w:eastAsia="方正仿宋_GBK" w:cs="Times New Roman"/>
          <w:color w:val="auto"/>
          <w:sz w:val="32"/>
          <w:szCs w:val="32"/>
        </w:rPr>
        <w:t>周岁以下（198</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年3月31日至2005年3月31日期间出生）。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适应岗位要求的身体条件。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具备招聘岗位所规定的其它条件。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（二）下列人员不得报考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olor w:val="auto"/>
          <w:sz w:val="32"/>
          <w:szCs w:val="32"/>
        </w:rPr>
      </w:pPr>
      <w:r>
        <w:rPr>
          <w:rFonts w:hint="default" w:ascii="Times New Roman" w:hAnsi="Times New Roman" w:eastAsia="方正仿宋_GBK" w:cs="Times New Roman"/>
          <w:i w:val="0"/>
          <w:iCs w:val="0"/>
          <w:color w:val="auto"/>
          <w:sz w:val="32"/>
          <w:szCs w:val="32"/>
        </w:rPr>
        <w:t>1</w:t>
      </w:r>
      <w:r>
        <w:rPr>
          <w:rFonts w:hint="eastAsia" w:ascii="Times New Roman" w:hAnsi="Times New Roman" w:eastAsia="方正仿宋_GBK" w:cs="Times New Roman"/>
          <w:i w:val="0"/>
          <w:iCs w:val="0"/>
          <w:color w:val="auto"/>
          <w:sz w:val="32"/>
          <w:szCs w:val="32"/>
          <w:lang w:eastAsia="zh-CN"/>
        </w:rPr>
        <w:t>．</w:t>
      </w:r>
      <w:r>
        <w:rPr>
          <w:rFonts w:hint="default" w:ascii="Times New Roman" w:hAnsi="Times New Roman" w:eastAsia="方正仿宋_GBK" w:cs="Times New Roman"/>
          <w:i w:val="0"/>
          <w:iCs w:val="0"/>
          <w:color w:val="auto"/>
          <w:sz w:val="32"/>
          <w:szCs w:val="32"/>
        </w:rPr>
        <w:t>曾因违法犯罪受过治安处罚、刑事处罚的人员。刑罚尚未执行完毕或属于刑事案件被告人、犯罪嫌疑人，司法机关尚未撤销案件、检察机关尚未作出不起诉决定或人民法院尚未宣告无罪的人员。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曾被开除公职的人员和清除村（社区）干部队伍的人员。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在党纪、政务处分影响期内或正在接受纪委监委审查调查的人员。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被列为失信被执行人员名单的。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其他不宜</w:t>
      </w:r>
      <w:r>
        <w:rPr>
          <w:rFonts w:hint="default" w:ascii="Times New Roman" w:hAnsi="Times New Roman" w:eastAsia="方正仿宋_GBK" w:cs="Times New Roman"/>
          <w:color w:val="auto"/>
          <w:sz w:val="32"/>
          <w:szCs w:val="32"/>
        </w:rPr>
        <w:t>聘用为</w:t>
      </w:r>
      <w:r>
        <w:rPr>
          <w:rFonts w:hint="eastAsia" w:ascii="Times New Roman" w:hAnsi="Times New Roman" w:eastAsia="方正仿宋_GBK" w:cs="Times New Roman"/>
          <w:color w:val="auto"/>
          <w:sz w:val="32"/>
          <w:szCs w:val="32"/>
          <w:lang w:val="en-US" w:eastAsia="zh-CN"/>
        </w:rPr>
        <w:t>社区工作者（</w:t>
      </w:r>
      <w:r>
        <w:rPr>
          <w:rFonts w:hint="default" w:ascii="Times New Roman" w:hAnsi="Times New Roman" w:eastAsia="方正仿宋_GBK" w:cs="Times New Roman"/>
          <w:color w:val="auto"/>
          <w:sz w:val="32"/>
          <w:szCs w:val="32"/>
        </w:rPr>
        <w:t>专职网格员</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的情形</w:t>
      </w:r>
      <w:r>
        <w:rPr>
          <w:rFonts w:hint="eastAsia" w:ascii="Times New Roman" w:hAnsi="Times New Roman" w:eastAsia="方正仿宋_GBK" w:cs="Times New Roman"/>
          <w:color w:val="auto"/>
          <w:sz w:val="32"/>
          <w:szCs w:val="32"/>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四、招聘方式及流程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招聘采取报名、笔试、资格审查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面试、体检、考察</w:t>
      </w:r>
      <w:r>
        <w:rPr>
          <w:rFonts w:hint="eastAsia" w:ascii="Times New Roman" w:hAnsi="Times New Roman" w:eastAsia="方正仿宋_GBK" w:cs="Times New Roman"/>
          <w:color w:val="auto"/>
          <w:sz w:val="32"/>
          <w:szCs w:val="32"/>
          <w:lang w:val="en-US" w:eastAsia="zh-CN"/>
        </w:rPr>
        <w:t>和联审</w:t>
      </w:r>
      <w:r>
        <w:rPr>
          <w:rFonts w:hint="default" w:ascii="Times New Roman" w:hAnsi="Times New Roman" w:eastAsia="方正仿宋_GBK" w:cs="Times New Roman"/>
          <w:color w:val="auto"/>
          <w:sz w:val="32"/>
          <w:szCs w:val="32"/>
        </w:rPr>
        <w:t>、公示、聘用的方式进行，各流程具体内容如下：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（一）报名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本次公开招聘采取网上报名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考生应仔细对照招聘岗位要求，诚信、准确填写报考信息，并按网页提示上传电子材料。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i w:val="0"/>
          <w:iCs w:val="0"/>
          <w:caps w:val="0"/>
          <w:color w:val="auto"/>
          <w:spacing w:val="0"/>
          <w:sz w:val="32"/>
          <w:szCs w:val="32"/>
          <w:shd w:val="clear" w:fill="FFFFFF"/>
          <w:lang w:val="en-US" w:eastAsia="zh-CN"/>
        </w:rPr>
        <w:t>1．</w:t>
      </w:r>
      <w:r>
        <w:rPr>
          <w:rFonts w:hint="default" w:ascii="Times New Roman" w:hAnsi="Times New Roman" w:eastAsia="方正仿宋_GBK" w:cs="Times New Roman"/>
          <w:b/>
          <w:bCs/>
          <w:i w:val="0"/>
          <w:iCs w:val="0"/>
          <w:caps w:val="0"/>
          <w:color w:val="auto"/>
          <w:spacing w:val="0"/>
          <w:sz w:val="32"/>
          <w:szCs w:val="32"/>
          <w:shd w:val="clear" w:fill="FFFFFF"/>
        </w:rPr>
        <w:t>提交报考申请</w:t>
      </w:r>
      <w:r>
        <w:rPr>
          <w:rFonts w:hint="default" w:ascii="Times New Roman" w:hAnsi="Times New Roman" w:eastAsia="方正仿宋_GBK" w:cs="Times New Roman"/>
          <w:b/>
          <w:bCs/>
          <w:i w:val="0"/>
          <w:iCs w:val="0"/>
          <w:caps w:val="0"/>
          <w:color w:val="auto"/>
          <w:spacing w:val="0"/>
          <w:sz w:val="32"/>
          <w:szCs w:val="32"/>
          <w:shd w:val="clear" w:fill="FFFFFF"/>
          <w:lang w:eastAsia="zh-CN"/>
        </w:rPr>
        <w:t>。</w:t>
      </w:r>
      <w:r>
        <w:rPr>
          <w:rFonts w:hint="default" w:ascii="Times New Roman" w:hAnsi="Times New Roman" w:eastAsia="方正仿宋_GBK" w:cs="Times New Roman"/>
          <w:color w:val="auto"/>
          <w:sz w:val="32"/>
          <w:szCs w:val="32"/>
        </w:rPr>
        <w:t>网上报名时间为2023年4月</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rPr>
        <w:t>:00时至4月</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:00时</w:t>
      </w:r>
      <w:r>
        <w:rPr>
          <w:rFonts w:hint="eastAsia" w:ascii="Times New Roman" w:hAnsi="Times New Roman" w:eastAsia="方正仿宋_GBK" w:cs="Times New Roman"/>
          <w:color w:val="auto"/>
          <w:sz w:val="32"/>
          <w:szCs w:val="32"/>
          <w:lang w:eastAsia="zh-CN"/>
        </w:rPr>
        <w:t>。报名人员在规定的时间内登录</w:t>
      </w:r>
      <w:r>
        <w:rPr>
          <w:rFonts w:hint="eastAsia" w:ascii="Times New Roman" w:hAnsi="Times New Roman" w:eastAsia="方正仿宋_GBK" w:cs="Times New Roman"/>
          <w:color w:val="auto"/>
          <w:sz w:val="32"/>
          <w:szCs w:val="32"/>
          <w:lang w:val="en-US" w:eastAsia="zh-CN"/>
        </w:rPr>
        <w:t>http://113.249.157.217:13418/exam-system-examinee/fjgz，按照规定格式、内容和要求填写报名信息。考生只能选择一个岗位进行报名，报名与考试时使用的身份证必须一致。考生应仔细对照招聘岗位要求的“招聘范围和条件”，诚信、准确填写报考信息，并上传电子材料（考生登记照，照片规格：140×180像素，照片要求为jpg格式，50kb以下），电子照片已上传但审核未通过的，可在2023年4月7日12:00时前进行修改。考生须在填报报名信息后的1日内登陆报名系统查询是否报名通过，审核通过后不能再修改报考信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i w:val="0"/>
          <w:iCs w:val="0"/>
          <w:caps w:val="0"/>
          <w:color w:val="auto"/>
          <w:spacing w:val="0"/>
          <w:sz w:val="32"/>
          <w:szCs w:val="32"/>
          <w:shd w:val="clear" w:fill="FFFFFF"/>
          <w:lang w:val="en-US" w:eastAsia="zh-CN"/>
        </w:rPr>
        <w:t>2</w:t>
      </w:r>
      <w:r>
        <w:rPr>
          <w:rFonts w:hint="default" w:ascii="Times New Roman" w:hAnsi="Times New Roman" w:eastAsia="方正仿宋_GBK" w:cs="Times New Roman"/>
          <w:b/>
          <w:bCs/>
          <w:i w:val="0"/>
          <w:iCs w:val="0"/>
          <w:caps w:val="0"/>
          <w:color w:val="auto"/>
          <w:spacing w:val="0"/>
          <w:sz w:val="32"/>
          <w:szCs w:val="32"/>
          <w:shd w:val="clear" w:fill="FFFFFF"/>
          <w:lang w:val="en-US" w:eastAsia="zh-CN"/>
        </w:rPr>
        <w:t>．网上缴费。</w:t>
      </w:r>
      <w:r>
        <w:rPr>
          <w:rFonts w:hint="default" w:ascii="Times New Roman" w:hAnsi="Times New Roman" w:eastAsia="方正仿宋_GBK" w:cs="Times New Roman"/>
          <w:color w:val="auto"/>
          <w:sz w:val="32"/>
          <w:szCs w:val="32"/>
        </w:rPr>
        <w:t>考生须在2023年4月</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:00时前进行网上缴费（按物价部门批准的标准50元/科•人收取），确认参考。考生网上交费后，要及时登录网上报名系统核实交费是否成功，网上报名后未在规定时间内缴费确认者，视为自动放弃参与本次招聘。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3" w:firstLineChars="200"/>
        <w:jc w:val="both"/>
        <w:textAlignment w:val="auto"/>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eastAsia" w:ascii="Times New Roman" w:hAnsi="Times New Roman" w:eastAsia="方正仿宋_GBK" w:cs="Times New Roman"/>
          <w:b/>
          <w:bCs/>
          <w:i w:val="0"/>
          <w:iCs w:val="0"/>
          <w:caps w:val="0"/>
          <w:color w:val="auto"/>
          <w:spacing w:val="0"/>
          <w:sz w:val="32"/>
          <w:szCs w:val="32"/>
          <w:shd w:val="clear" w:fill="FFFFFF"/>
          <w:lang w:val="en-US" w:eastAsia="zh-CN"/>
        </w:rPr>
        <w:t>3</w:t>
      </w:r>
      <w:r>
        <w:rPr>
          <w:rFonts w:hint="default" w:ascii="Times New Roman" w:hAnsi="Times New Roman" w:eastAsia="方正仿宋_GBK" w:cs="Times New Roman"/>
          <w:b/>
          <w:bCs/>
          <w:i w:val="0"/>
          <w:iCs w:val="0"/>
          <w:caps w:val="0"/>
          <w:color w:val="auto"/>
          <w:spacing w:val="0"/>
          <w:sz w:val="32"/>
          <w:szCs w:val="32"/>
          <w:shd w:val="clear" w:fill="FFFFFF"/>
          <w:lang w:val="en-US" w:eastAsia="zh-CN"/>
        </w:rPr>
        <w:t>．</w:t>
      </w:r>
      <w:r>
        <w:rPr>
          <w:rFonts w:hint="eastAsia" w:ascii="Times New Roman" w:hAnsi="Times New Roman" w:eastAsia="方正仿宋_GBK" w:cs="Times New Roman"/>
          <w:b/>
          <w:bCs/>
          <w:i w:val="0"/>
          <w:iCs w:val="0"/>
          <w:caps w:val="0"/>
          <w:color w:val="auto"/>
          <w:spacing w:val="0"/>
          <w:sz w:val="32"/>
          <w:szCs w:val="32"/>
          <w:shd w:val="clear" w:fill="FFFFFF"/>
          <w:lang w:val="en-US" w:eastAsia="zh-CN"/>
        </w:rPr>
        <w:t>未达到笔试开考比例情形的处理。</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实际报名人数与拟招聘岗位人数比例须达到2:1。达不到2:1的，经县委组织部、县委政法委、县民政局研究，可降低至1.5:1，若仍达不到开考比例的，相应递减招聘名额，招聘名额无法递减的，取消招聘岗位。因招聘岗位取消而不能参加招聘考试的报考人员，退还其笔试考务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i w:val="0"/>
          <w:iCs w:val="0"/>
          <w:caps w:val="0"/>
          <w:color w:val="auto"/>
          <w:spacing w:val="0"/>
          <w:sz w:val="32"/>
          <w:szCs w:val="32"/>
          <w:shd w:val="clear" w:fill="FFFFFF"/>
          <w:lang w:val="en-US" w:eastAsia="zh-CN"/>
        </w:rPr>
        <w:t>4</w:t>
      </w:r>
      <w:r>
        <w:rPr>
          <w:rFonts w:hint="default" w:ascii="Times New Roman" w:hAnsi="Times New Roman" w:eastAsia="方正仿宋_GBK" w:cs="Times New Roman"/>
          <w:b/>
          <w:bCs/>
          <w:i w:val="0"/>
          <w:iCs w:val="0"/>
          <w:caps w:val="0"/>
          <w:color w:val="auto"/>
          <w:spacing w:val="0"/>
          <w:sz w:val="32"/>
          <w:szCs w:val="32"/>
          <w:shd w:val="clear" w:fill="FFFFFF"/>
          <w:lang w:val="en-US" w:eastAsia="zh-CN"/>
        </w:rPr>
        <w:t>．打印准考证</w:t>
      </w:r>
      <w:r>
        <w:rPr>
          <w:rFonts w:hint="eastAsia" w:ascii="Times New Roman" w:hAnsi="Times New Roman" w:eastAsia="方正仿宋_GBK" w:cs="Times New Roman"/>
          <w:b/>
          <w:bCs/>
          <w:i w:val="0"/>
          <w:iCs w:val="0"/>
          <w:caps w:val="0"/>
          <w:color w:val="auto"/>
          <w:spacing w:val="0"/>
          <w:sz w:val="32"/>
          <w:szCs w:val="32"/>
          <w:shd w:val="clear" w:fill="FFFFFF"/>
          <w:lang w:val="en-US" w:eastAsia="zh-CN"/>
        </w:rPr>
        <w:t>。</w:t>
      </w:r>
      <w:r>
        <w:rPr>
          <w:rFonts w:hint="eastAsia" w:ascii="Times New Roman" w:hAnsi="Times New Roman" w:eastAsia="方正仿宋_GBK" w:cs="Times New Roman"/>
          <w:color w:val="auto"/>
          <w:sz w:val="32"/>
          <w:szCs w:val="32"/>
          <w:lang w:val="en-US" w:eastAsia="zh-CN"/>
        </w:rPr>
        <w:t>网上报名并成功交费的人员，于2023年4月8日9:00时至2023年4月8日21:00时登录报名系统打印《笔试准考证》（使用A4纸打印，保证字迹、照片清晰），并在考试当天持本人准考证和身份证原件按时到准考证指定的考点参加考试。因逾期打印准考证而影响参加考试的责任，由考生自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w:t>
      </w:r>
      <w:r>
        <w:rPr>
          <w:rFonts w:hint="eastAsia"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rPr>
        <w:t>）笔试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笔试采取闭卷方式进行，主要考察考生</w:t>
      </w:r>
      <w:r>
        <w:rPr>
          <w:rFonts w:hint="eastAsia" w:ascii="Times New Roman" w:hAnsi="Times New Roman" w:eastAsia="方正仿宋_GBK" w:cs="Times New Roman"/>
          <w:color w:val="auto"/>
          <w:sz w:val="32"/>
          <w:szCs w:val="32"/>
          <w:lang w:val="en-US" w:eastAsia="zh-CN"/>
        </w:rPr>
        <w:t>综合基础知识</w:t>
      </w:r>
      <w:r>
        <w:rPr>
          <w:rFonts w:hint="default" w:ascii="Times New Roman" w:hAnsi="Times New Roman" w:eastAsia="方正仿宋_GBK" w:cs="Times New Roman"/>
          <w:color w:val="auto"/>
          <w:sz w:val="32"/>
          <w:szCs w:val="32"/>
        </w:rPr>
        <w:t>、党建知识、基层治理、群众工作等内容，分值100分。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笔试时间暂定2023年4月</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日上午9:</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0-11:</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eastAsia="zh-CN"/>
        </w:rPr>
        <w:t>，具体地点及注意事项详见《笔试准考证》，</w:t>
      </w:r>
      <w:r>
        <w:rPr>
          <w:rFonts w:hint="eastAsia" w:ascii="Times New Roman" w:hAnsi="Times New Roman" w:eastAsia="方正仿宋_GBK" w:cs="Times New Roman"/>
          <w:color w:val="auto"/>
          <w:sz w:val="32"/>
          <w:szCs w:val="32"/>
          <w:lang w:val="en-US" w:eastAsia="zh-CN"/>
        </w:rPr>
        <w:t>请参加考试人员提前做好行程安排。</w:t>
      </w:r>
      <w:r>
        <w:rPr>
          <w:rFonts w:hint="eastAsia" w:ascii="Times New Roman" w:hAnsi="Times New Roman" w:eastAsia="方正仿宋_GBK" w:cs="Times New Roman"/>
          <w:color w:val="auto"/>
          <w:sz w:val="32"/>
          <w:szCs w:val="32"/>
          <w:lang w:eastAsia="zh-CN"/>
        </w:rPr>
        <w:t>笔试时间如有调整，将另行通知，请考生及时关注“</w:t>
      </w:r>
      <w:r>
        <w:rPr>
          <w:rFonts w:hint="eastAsia" w:ascii="Times New Roman" w:hAnsi="Times New Roman" w:eastAsia="方正仿宋_GBK" w:cs="Times New Roman"/>
          <w:color w:val="auto"/>
          <w:sz w:val="32"/>
          <w:szCs w:val="32"/>
          <w:lang w:val="en-US" w:eastAsia="zh-CN"/>
        </w:rPr>
        <w:t>奉节微党建</w:t>
      </w:r>
      <w:r>
        <w:rPr>
          <w:rFonts w:hint="eastAsia" w:ascii="Times New Roman" w:hAnsi="Times New Roman" w:eastAsia="方正仿宋_GBK" w:cs="Times New Roman"/>
          <w:color w:val="auto"/>
          <w:sz w:val="32"/>
          <w:szCs w:val="32"/>
          <w:lang w:eastAsia="zh-CN"/>
        </w:rPr>
        <w:t>”微信公众号。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笔试后进入面试规则。按照进入面试环节人数与招聘岗位名额1.5:1比例，根据笔试成绩从高到低依次确定面试环节人选。</w:t>
      </w:r>
      <w:r>
        <w:rPr>
          <w:rFonts w:hint="default" w:ascii="Times New Roman" w:hAnsi="Times New Roman" w:eastAsia="方正仿宋_GBK" w:cs="Times New Roman"/>
          <w:color w:val="auto"/>
          <w:sz w:val="32"/>
          <w:szCs w:val="32"/>
        </w:rPr>
        <w:t>若最后一名面试人选笔试成绩出现并列，则并列进入。若因面试人选弃考或现场资格审查不合格达不到规定比例的，相应缩减招聘名额至规定比例，招聘名额无法缩减的，取消招聘岗位。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Times New Roman" w:hAnsi="Times New Roman" w:eastAsia="方正楷体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成绩查询：笔试成绩及进入面试人员名单在</w:t>
      </w:r>
      <w:r>
        <w:rPr>
          <w:rFonts w:hint="eastAsia" w:ascii="Times New Roman" w:hAnsi="Times New Roman" w:eastAsia="方正仿宋_GBK" w:cs="Times New Roman"/>
          <w:color w:val="auto"/>
          <w:kern w:val="0"/>
          <w:sz w:val="32"/>
          <w:szCs w:val="32"/>
          <w:lang w:val="en-US" w:eastAsia="zh-CN" w:bidi="ar"/>
        </w:rPr>
        <w:t>奉节县人民政府网</w:t>
      </w:r>
      <w:r>
        <w:rPr>
          <w:rFonts w:hint="default" w:ascii="Times New Roman" w:hAnsi="Times New Roman" w:eastAsia="方正仿宋_GBK" w:cs="Times New Roman"/>
          <w:color w:val="auto"/>
          <w:sz w:val="32"/>
          <w:szCs w:val="32"/>
        </w:rPr>
        <w:t>统一公布。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三</w:t>
      </w: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资格审查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现场资格审查在笔试后、面试前进行。进入现场资格审查人员，须携带</w:t>
      </w:r>
      <w:r>
        <w:rPr>
          <w:rFonts w:hint="eastAsia" w:ascii="Times New Roman" w:hAnsi="Times New Roman" w:eastAsia="方正仿宋_GBK" w:cs="Times New Roman"/>
          <w:color w:val="auto"/>
          <w:sz w:val="32"/>
          <w:szCs w:val="32"/>
          <w:lang w:val="en-US" w:eastAsia="zh-CN"/>
        </w:rPr>
        <w:t>身份证原件及复印件、毕业证书原件及复印件、</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奉节城市社区工作者（</w:t>
      </w:r>
      <w:r>
        <w:rPr>
          <w:rFonts w:hint="eastAsia" w:ascii="Times New Roman" w:hAnsi="Times New Roman" w:eastAsia="方正仿宋_GBK" w:cs="Times New Roman"/>
          <w:color w:val="auto"/>
          <w:sz w:val="32"/>
          <w:szCs w:val="32"/>
          <w:lang w:eastAsia="zh-CN"/>
        </w:rPr>
        <w:t>专职网格员</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eastAsia="zh-CN"/>
        </w:rPr>
        <w:t>招聘</w:t>
      </w:r>
      <w:r>
        <w:rPr>
          <w:rFonts w:hint="eastAsia" w:ascii="Times New Roman" w:hAnsi="Times New Roman" w:eastAsia="方正仿宋_GBK" w:cs="Times New Roman"/>
          <w:color w:val="auto"/>
          <w:sz w:val="32"/>
          <w:szCs w:val="32"/>
          <w:lang w:val="en-US" w:eastAsia="zh-CN"/>
        </w:rPr>
        <w:t>报名</w:t>
      </w:r>
      <w:r>
        <w:rPr>
          <w:rFonts w:hint="eastAsia" w:ascii="Times New Roman" w:hAnsi="Times New Roman" w:eastAsia="方正仿宋_GBK" w:cs="Times New Roman"/>
          <w:color w:val="auto"/>
          <w:sz w:val="32"/>
          <w:szCs w:val="32"/>
        </w:rPr>
        <w:t>表</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到指定地点进行资格审查（现场资格审查时间、地点另行通知）。</w:t>
      </w:r>
      <w:r>
        <w:rPr>
          <w:rFonts w:hint="default" w:ascii="Times New Roman" w:hAnsi="Times New Roman" w:eastAsia="方正仿宋_GBK" w:cs="Times New Roman"/>
          <w:color w:val="auto"/>
          <w:sz w:val="32"/>
          <w:szCs w:val="32"/>
        </w:rPr>
        <w:t>不按规定时间、地点参加现场资格审查的，视为自动放弃</w:t>
      </w:r>
      <w:r>
        <w:rPr>
          <w:rFonts w:hint="eastAsia" w:ascii="Times New Roman" w:hAnsi="Times New Roman" w:eastAsia="方正仿宋_GBK" w:cs="Times New Roman"/>
          <w:color w:val="auto"/>
          <w:sz w:val="32"/>
          <w:szCs w:val="32"/>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需提交教育部学历证书电子注册备案表1份（登陆学信网：https://www</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chsi</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com</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cn，点击学籍学历查询-本人查询-注册登陆个人账号-查看申请教育部学历证书电子注册备案表-打印）。在国（境）外高校毕业的，须在报考资格审查时提供教育部中国留学服务中心出具的境外学历（学位）认证相关资质证明原件和复印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（四）面试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面试内容：面试以结构化方式进行，主要考察考生适应岗位需要的基本素质和能力。</w:t>
      </w:r>
      <w:r>
        <w:rPr>
          <w:rFonts w:hint="eastAsia" w:ascii="Times New Roman" w:hAnsi="Times New Roman" w:eastAsia="方正仿宋_GBK" w:cs="Times New Roman"/>
          <w:color w:val="auto"/>
          <w:sz w:val="32"/>
          <w:szCs w:val="32"/>
          <w:lang w:val="en-US" w:eastAsia="zh-CN"/>
        </w:rPr>
        <w:t>面试</w:t>
      </w:r>
      <w:r>
        <w:rPr>
          <w:rFonts w:hint="default" w:ascii="Times New Roman" w:hAnsi="Times New Roman" w:eastAsia="方正仿宋_GBK" w:cs="Times New Roman"/>
          <w:color w:val="auto"/>
          <w:sz w:val="32"/>
          <w:szCs w:val="32"/>
        </w:rPr>
        <w:t>以百分制进行评分，面试成绩当场公布。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面试合格分数线为60分。低于60分者不再进入下一环节。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考生总成绩。考生总成绩＝笔试成绩×50%+面试成绩×50%计算，四舍五入后精确到小数点后两位数。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面试时间、地点另行通知，</w:t>
      </w:r>
      <w:r>
        <w:rPr>
          <w:rFonts w:hint="default" w:ascii="Times New Roman" w:hAnsi="Times New Roman" w:eastAsia="方正仿宋_GBK" w:cs="Times New Roman"/>
          <w:color w:val="auto"/>
          <w:sz w:val="32"/>
          <w:szCs w:val="32"/>
        </w:rPr>
        <w:t>面试成绩、总成绩和进入体检人员名单在</w:t>
      </w:r>
      <w:r>
        <w:rPr>
          <w:rFonts w:hint="eastAsia" w:ascii="Times New Roman" w:hAnsi="Times New Roman" w:eastAsia="方正仿宋_GBK" w:cs="Times New Roman"/>
          <w:color w:val="auto"/>
          <w:kern w:val="0"/>
          <w:sz w:val="32"/>
          <w:szCs w:val="32"/>
          <w:lang w:val="en-US" w:eastAsia="zh-CN" w:bidi="ar"/>
        </w:rPr>
        <w:t>奉节县人民政府网</w:t>
      </w:r>
      <w:r>
        <w:rPr>
          <w:rFonts w:hint="default" w:ascii="Times New Roman" w:hAnsi="Times New Roman" w:eastAsia="方正仿宋_GBK" w:cs="Times New Roman"/>
          <w:color w:val="auto"/>
          <w:sz w:val="32"/>
          <w:szCs w:val="32"/>
        </w:rPr>
        <w:t>统一公布。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（五）体检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体检人选从面试合格人选中按同一岗位报考者总成绩从高分到低分的顺序，按岗位招聘计划人数1:1比例确定。若最后一名成绩并列的，则以笔试成绩从高分到低分的顺序确定。不足规定比例的，按实际人数确定。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统一组织体检，体检当日，考生需携带身份证原件并自备体检费。考生应着便装参加体检，不得穿制式服装或者特殊样式服装。体检前勿食辛辣油腻食品，体检前一天晚20</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00后不进食，体检当日不吃早餐、不饮水。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体检参照《公务员录用体检通用标准（试行）》和《公务员录用体检特殊标准（试行）》执行。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（六）考察和联审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通过体检人员由对应</w:t>
      </w:r>
      <w:r>
        <w:rPr>
          <w:rFonts w:hint="eastAsia" w:ascii="Times New Roman" w:hAnsi="Times New Roman" w:eastAsia="方正仿宋_GBK" w:cs="Times New Roman"/>
          <w:color w:val="auto"/>
          <w:sz w:val="32"/>
          <w:szCs w:val="32"/>
          <w:lang w:val="en-US" w:eastAsia="zh-CN"/>
        </w:rPr>
        <w:t>街道</w:t>
      </w:r>
      <w:r>
        <w:rPr>
          <w:rFonts w:hint="default" w:ascii="Times New Roman" w:hAnsi="Times New Roman" w:eastAsia="方正仿宋_GBK" w:cs="Times New Roman"/>
          <w:color w:val="auto"/>
          <w:sz w:val="32"/>
          <w:szCs w:val="32"/>
        </w:rPr>
        <w:t>组织实施考察，</w:t>
      </w:r>
      <w:r>
        <w:rPr>
          <w:rFonts w:hint="eastAsia" w:ascii="Times New Roman" w:hAnsi="Times New Roman" w:eastAsia="方正仿宋_GBK" w:cs="Times New Roman"/>
          <w:color w:val="auto"/>
          <w:sz w:val="32"/>
          <w:szCs w:val="32"/>
          <w:lang w:val="en-US" w:eastAsia="zh-CN"/>
        </w:rPr>
        <w:t>县委组织部牵头按照《</w:t>
      </w:r>
      <w:r>
        <w:rPr>
          <w:rFonts w:hint="eastAsia" w:ascii="Times New Roman" w:hAnsi="Times New Roman" w:eastAsia="方正仿宋_GBK"/>
          <w:color w:val="auto"/>
          <w:sz w:val="32"/>
          <w:szCs w:val="32"/>
        </w:rPr>
        <w:t>重庆市村（社区）干部及人选县级联审机制</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统一</w:t>
      </w:r>
      <w:r>
        <w:rPr>
          <w:rFonts w:hint="eastAsia" w:ascii="Times New Roman" w:hAnsi="Times New Roman" w:eastAsia="方正仿宋_GBK" w:cs="Times New Roman"/>
          <w:color w:val="auto"/>
          <w:sz w:val="32"/>
          <w:szCs w:val="32"/>
          <w:lang w:val="en-US" w:eastAsia="zh-CN"/>
        </w:rPr>
        <w:t>开展</w:t>
      </w:r>
      <w:r>
        <w:rPr>
          <w:rFonts w:hint="default" w:ascii="Times New Roman" w:hAnsi="Times New Roman" w:eastAsia="方正仿宋_GBK" w:cs="Times New Roman"/>
          <w:color w:val="auto"/>
          <w:sz w:val="32"/>
          <w:szCs w:val="32"/>
        </w:rPr>
        <w:t>联合审查。考察</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联审不合格的，不予聘用。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（七）公示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考察联审合格人员确定为拟聘用人员，进行为期5天的公示。公示内容包括但不限于拟聘用准考证号、性别、学历、成绩等，同时公布举报电话，接受社会监督。公示期间，对受到投诉且经查实不符合聘用资格的，不予聘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如出现体检、考察</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联审</w:t>
      </w:r>
      <w:r>
        <w:rPr>
          <w:rFonts w:hint="default" w:ascii="Times New Roman" w:hAnsi="Times New Roman" w:eastAsia="方正仿宋_GBK" w:cs="Times New Roman"/>
          <w:color w:val="auto"/>
          <w:sz w:val="32"/>
          <w:szCs w:val="32"/>
        </w:rPr>
        <w:t>不合格，拟聘用人员放弃录用资格或者公示期间发现问题不予聘用的情形造成岗位空缺，在本岗位按总成绩从高至低依次进行递补</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递补工作只开展1次</w:t>
      </w:r>
      <w:r>
        <w:rPr>
          <w:rFonts w:hint="default" w:ascii="Times New Roman" w:hAnsi="Times New Roman" w:eastAsia="方正仿宋_GBK" w:cs="Times New Roman"/>
          <w:color w:val="auto"/>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（八）聘用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经公示没有问题线索反映或者反映问题不影响聘用的，确定为聘用对象，</w:t>
      </w:r>
      <w:r>
        <w:rPr>
          <w:rFonts w:hint="eastAsia" w:ascii="Times New Roman" w:hAnsi="Times New Roman" w:eastAsia="方正仿宋_GBK" w:cs="Times New Roman"/>
          <w:color w:val="auto"/>
          <w:sz w:val="32"/>
          <w:szCs w:val="32"/>
          <w:lang w:val="en-US" w:eastAsia="zh-CN"/>
        </w:rPr>
        <w:t>由相关街道党工委安排至社区工作岗位，在社区党组织领导管理下开展工作。</w:t>
      </w:r>
      <w:r>
        <w:rPr>
          <w:rFonts w:hint="default" w:ascii="Times New Roman" w:hAnsi="Times New Roman" w:eastAsia="方正仿宋_GBK" w:cs="Times New Roman"/>
          <w:color w:val="auto"/>
          <w:sz w:val="32"/>
          <w:szCs w:val="32"/>
        </w:rPr>
        <w:t>被聘用人员应在规定时间内到</w:t>
      </w:r>
      <w:r>
        <w:rPr>
          <w:rFonts w:hint="eastAsia" w:ascii="Times New Roman" w:hAnsi="Times New Roman" w:eastAsia="方正仿宋_GBK" w:cs="Times New Roman"/>
          <w:color w:val="auto"/>
          <w:sz w:val="32"/>
          <w:szCs w:val="32"/>
          <w:lang w:val="en-US" w:eastAsia="zh-CN"/>
        </w:rPr>
        <w:t>街道</w:t>
      </w:r>
      <w:r>
        <w:rPr>
          <w:rFonts w:hint="default" w:ascii="Times New Roman" w:hAnsi="Times New Roman" w:eastAsia="方正仿宋_GBK" w:cs="Times New Roman"/>
          <w:color w:val="auto"/>
          <w:sz w:val="32"/>
          <w:szCs w:val="32"/>
        </w:rPr>
        <w:t>报到，逾期未报到的，取消其聘用资格。聘用人员试用期为2个月，试用期满经考核合格的，予以正式聘用，不合格的取消聘用。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（九）待遇保障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城市</w:t>
      </w:r>
      <w:r>
        <w:rPr>
          <w:rFonts w:hint="eastAsia" w:ascii="Times New Roman" w:hAnsi="Times New Roman" w:eastAsia="方正仿宋_GBK" w:cs="Times New Roman"/>
          <w:color w:val="auto"/>
          <w:sz w:val="32"/>
          <w:szCs w:val="32"/>
          <w:lang w:eastAsia="zh-CN"/>
        </w:rPr>
        <w:t>社区工作者（专职网格员）</w:t>
      </w:r>
      <w:r>
        <w:rPr>
          <w:rFonts w:hint="default" w:ascii="Times New Roman" w:hAnsi="Times New Roman" w:eastAsia="方正仿宋_GBK" w:cs="Times New Roman"/>
          <w:color w:val="auto"/>
          <w:sz w:val="32"/>
          <w:szCs w:val="32"/>
        </w:rPr>
        <w:t>待遇按2</w:t>
      </w:r>
      <w:r>
        <w:rPr>
          <w:rFonts w:hint="eastAsia" w:ascii="Times New Roman" w:hAnsi="Times New Roman" w:eastAsia="方正仿宋_GBK" w:cs="Times New Roman"/>
          <w:color w:val="auto"/>
          <w:sz w:val="32"/>
          <w:szCs w:val="32"/>
          <w:lang w:val="en-US" w:eastAsia="zh-CN"/>
        </w:rPr>
        <w:t>804</w:t>
      </w:r>
      <w:r>
        <w:rPr>
          <w:rFonts w:hint="default" w:ascii="Times New Roman" w:hAnsi="Times New Roman" w:eastAsia="方正仿宋_GBK" w:cs="Times New Roman"/>
          <w:color w:val="auto"/>
          <w:sz w:val="32"/>
          <w:szCs w:val="32"/>
        </w:rPr>
        <w:t>元/人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月执行，并根据</w:t>
      </w:r>
      <w:r>
        <w:rPr>
          <w:rFonts w:hint="eastAsia" w:ascii="Times New Roman" w:hAnsi="Times New Roman" w:eastAsia="方正仿宋_GBK" w:cs="Times New Roman"/>
          <w:color w:val="auto"/>
          <w:sz w:val="32"/>
          <w:szCs w:val="32"/>
          <w:lang w:val="en-US" w:eastAsia="zh-CN"/>
        </w:rPr>
        <w:t>实际</w:t>
      </w:r>
      <w:r>
        <w:rPr>
          <w:rFonts w:hint="default" w:ascii="Times New Roman" w:hAnsi="Times New Roman" w:eastAsia="方正仿宋_GBK" w:cs="Times New Roman"/>
          <w:color w:val="auto"/>
          <w:sz w:val="32"/>
          <w:szCs w:val="32"/>
        </w:rPr>
        <w:t>动态调整</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参与全县村（社区）干部</w:t>
      </w:r>
      <w:r>
        <w:rPr>
          <w:rFonts w:hint="default" w:ascii="Times New Roman" w:hAnsi="Times New Roman" w:eastAsia="方正仿宋_GBK" w:cs="Times New Roman"/>
          <w:color w:val="auto"/>
          <w:sz w:val="32"/>
          <w:szCs w:val="32"/>
        </w:rPr>
        <w:t>绩效</w:t>
      </w:r>
      <w:r>
        <w:rPr>
          <w:rFonts w:hint="eastAsia" w:ascii="Times New Roman" w:hAnsi="Times New Roman" w:eastAsia="方正仿宋_GBK" w:cs="Times New Roman"/>
          <w:color w:val="auto"/>
          <w:sz w:val="32"/>
          <w:szCs w:val="32"/>
          <w:lang w:val="en-US" w:eastAsia="zh-CN"/>
        </w:rPr>
        <w:t>考核</w:t>
      </w:r>
      <w:r>
        <w:rPr>
          <w:rFonts w:hint="default" w:ascii="Times New Roman" w:hAnsi="Times New Roman" w:eastAsia="方正仿宋_GBK" w:cs="Times New Roman"/>
          <w:color w:val="auto"/>
          <w:sz w:val="32"/>
          <w:szCs w:val="32"/>
        </w:rPr>
        <w:t>补贴</w:t>
      </w:r>
      <w:r>
        <w:rPr>
          <w:rFonts w:hint="eastAsia" w:ascii="Times New Roman" w:hAnsi="Times New Roman" w:eastAsia="方正仿宋_GBK" w:cs="Times New Roman"/>
          <w:color w:val="auto"/>
          <w:sz w:val="32"/>
          <w:szCs w:val="32"/>
          <w:lang w:val="en-US" w:eastAsia="zh-CN"/>
        </w:rPr>
        <w:t>分配。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城市</w:t>
      </w:r>
      <w:r>
        <w:rPr>
          <w:rFonts w:hint="eastAsia" w:ascii="Times New Roman" w:hAnsi="Times New Roman" w:eastAsia="方正仿宋_GBK" w:cs="Times New Roman"/>
          <w:color w:val="auto"/>
          <w:sz w:val="32"/>
          <w:szCs w:val="32"/>
          <w:lang w:eastAsia="zh-CN"/>
        </w:rPr>
        <w:t>社区工作者（专职网格员）</w:t>
      </w:r>
      <w:r>
        <w:rPr>
          <w:rFonts w:hint="eastAsia" w:ascii="Times New Roman" w:hAnsi="Times New Roman" w:eastAsia="方正仿宋_GBK" w:cs="Times New Roman"/>
          <w:color w:val="auto"/>
          <w:sz w:val="32"/>
          <w:szCs w:val="32"/>
          <w:lang w:val="en-US" w:eastAsia="zh-CN"/>
        </w:rPr>
        <w:t>达到任职年限、符合资格条件的，纳入从村（社区）干部中定向招录乡镇事业单位工作人员范围。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城市</w:t>
      </w:r>
      <w:r>
        <w:rPr>
          <w:rFonts w:hint="eastAsia" w:ascii="Times New Roman" w:hAnsi="Times New Roman" w:eastAsia="方正仿宋_GBK" w:cs="Times New Roman"/>
          <w:color w:val="auto"/>
          <w:sz w:val="32"/>
          <w:szCs w:val="32"/>
          <w:lang w:eastAsia="zh-CN"/>
        </w:rPr>
        <w:t>社区工作者（专职网格员）</w:t>
      </w:r>
      <w:r>
        <w:rPr>
          <w:rFonts w:hint="default" w:ascii="Times New Roman" w:hAnsi="Times New Roman" w:eastAsia="方正仿宋_GBK" w:cs="Times New Roman"/>
          <w:color w:val="auto"/>
          <w:sz w:val="32"/>
          <w:szCs w:val="32"/>
        </w:rPr>
        <w:t>在职期间参加城镇企业职工基本养老、医疗、失业、工伤、生育保险，个人缴费部分由本人承担，单位缴纳部分由财政补助。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五、纪律要求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w:t>
      </w:r>
      <w:r>
        <w:rPr>
          <w:rFonts w:hint="default" w:ascii="Times New Roman" w:hAnsi="Times New Roman" w:eastAsia="方正仿宋_GBK" w:cs="Times New Roman"/>
          <w:color w:val="auto"/>
          <w:sz w:val="32"/>
          <w:szCs w:val="32"/>
        </w:rPr>
        <w:t>报考人员应严格遵守考试聘用纪律和考场规则，不得弄虚作假和舞弊。凡违反考试纪律的，一经查实，按不同情况分别给予取消考试资格、考试成绩无效、取消聘用资格等处理。构成犯罪的，依法追究刑事责任。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w:t>
      </w:r>
      <w:r>
        <w:rPr>
          <w:rFonts w:hint="default" w:ascii="Times New Roman" w:hAnsi="Times New Roman" w:eastAsia="方正仿宋_GBK" w:cs="Times New Roman"/>
          <w:color w:val="auto"/>
          <w:sz w:val="32"/>
          <w:szCs w:val="32"/>
        </w:rPr>
        <w:t>报考人员应认真执行考试招聘各环节相关规定。不按规定时间、地点参加</w:t>
      </w:r>
      <w:r>
        <w:rPr>
          <w:rFonts w:hint="eastAsia" w:ascii="Times New Roman" w:hAnsi="Times New Roman" w:eastAsia="方正仿宋_GBK" w:cs="Times New Roman"/>
          <w:color w:val="auto"/>
          <w:sz w:val="32"/>
          <w:szCs w:val="32"/>
          <w:lang w:val="en-US" w:eastAsia="zh-CN"/>
        </w:rPr>
        <w:t>笔</w:t>
      </w:r>
      <w:bookmarkStart w:id="0" w:name="_GoBack"/>
      <w:bookmarkEnd w:id="0"/>
      <w:r>
        <w:rPr>
          <w:rFonts w:hint="default" w:ascii="Times New Roman" w:hAnsi="Times New Roman" w:eastAsia="方正仿宋_GBK" w:cs="Times New Roman"/>
          <w:color w:val="auto"/>
          <w:sz w:val="32"/>
          <w:szCs w:val="32"/>
        </w:rPr>
        <w:t>试、面试、体检的，视为自动放弃资格。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w:t>
      </w:r>
      <w:r>
        <w:rPr>
          <w:rFonts w:hint="default" w:ascii="Times New Roman" w:hAnsi="Times New Roman" w:eastAsia="方正仿宋_GBK" w:cs="Times New Roman"/>
          <w:color w:val="auto"/>
          <w:sz w:val="32"/>
          <w:szCs w:val="32"/>
        </w:rPr>
        <w:t>本次公开招聘严格执行有关政策规定，相关部门及工作人员应自觉接受纪检监察机关和社会各界的监督，若有违纪违规行为，将按规定追究有关人员责任。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六、附则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一</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本公告由</w:t>
      </w:r>
      <w:r>
        <w:rPr>
          <w:rFonts w:hint="eastAsia" w:ascii="Times New Roman" w:hAnsi="Times New Roman" w:eastAsia="方正仿宋_GBK" w:cs="Times New Roman"/>
          <w:color w:val="auto"/>
          <w:sz w:val="32"/>
          <w:szCs w:val="32"/>
          <w:lang w:val="en-US" w:eastAsia="zh-CN"/>
        </w:rPr>
        <w:t>奉节县委组织部、县委政法委、县民政局</w:t>
      </w:r>
      <w:r>
        <w:rPr>
          <w:rFonts w:hint="default" w:ascii="Times New Roman" w:hAnsi="Times New Roman" w:eastAsia="方正仿宋_GBK" w:cs="Times New Roman"/>
          <w:color w:val="auto"/>
          <w:sz w:val="32"/>
          <w:szCs w:val="32"/>
        </w:rPr>
        <w:t>负责解释。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二</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本次考试不指定考试辅导用书，不安排、不委托任何机构举办考试辅导培训班。</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考务咨询电话：023-</w:t>
      </w:r>
      <w:r>
        <w:rPr>
          <w:rFonts w:hint="eastAsia" w:ascii="Times New Roman" w:hAnsi="Times New Roman" w:eastAsia="方正仿宋_GBK" w:cs="Times New Roman"/>
          <w:color w:val="auto"/>
          <w:sz w:val="32"/>
          <w:szCs w:val="32"/>
          <w:lang w:val="en-US" w:eastAsia="zh-CN"/>
        </w:rPr>
        <w:t>56557380（县委组织部）</w:t>
      </w:r>
      <w:r>
        <w:rPr>
          <w:rFonts w:hint="default" w:ascii="Times New Roman" w:hAnsi="Times New Roman" w:eastAsia="方正仿宋_GBK" w:cs="Times New Roman"/>
          <w:color w:val="auto"/>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网上报名技术咨询电话：023-67723265。</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color w:val="auto"/>
          <w:sz w:val="32"/>
          <w:szCs w:val="32"/>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附件：1．奉节县2023年城市社区工作者（专职网格员）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right="0" w:firstLine="2080" w:firstLineChars="65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招聘职位表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1600" w:firstLineChars="5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2．奉节城市社区工作者（专职网格员）招聘报名表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right="0" w:firstLine="4800" w:firstLineChars="1500"/>
        <w:jc w:val="both"/>
        <w:textAlignment w:val="auto"/>
        <w:rPr>
          <w:rFonts w:hint="eastAsia" w:ascii="Times New Roman" w:hAnsi="Times New Roman" w:eastAsia="方正仿宋_GBK" w:cs="Times New Roman"/>
          <w:sz w:val="32"/>
          <w:szCs w:val="32"/>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rPr>
        <w:sectPr>
          <w:footerReference r:id="rId3" w:type="default"/>
          <w:pgSz w:w="11906" w:h="16838"/>
          <w:pgMar w:top="1984" w:right="1446" w:bottom="1644" w:left="1446" w:header="851" w:footer="992" w:gutter="0"/>
          <w:cols w:space="425" w:num="1"/>
          <w:docGrid w:type="lines" w:linePitch="312" w:charSpace="0"/>
        </w:sect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right="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奉节县2023年城市社区工作者（专职网格员）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right="0"/>
        <w:jc w:val="center"/>
        <w:textAlignment w:val="auto"/>
        <w:rPr>
          <w:rFonts w:hint="eastAsia" w:ascii="方正黑体_GBK" w:hAnsi="方正黑体_GBK" w:eastAsia="方正黑体_GBK" w:cs="方正黑体_GBK"/>
          <w:sz w:val="32"/>
          <w:szCs w:val="32"/>
          <w:lang w:val="en-US" w:eastAsia="zh-CN"/>
        </w:rPr>
      </w:pPr>
      <w:r>
        <w:rPr>
          <w:rFonts w:hint="eastAsia" w:ascii="方正小标宋_GBK" w:hAnsi="方正小标宋_GBK" w:eastAsia="方正小标宋_GBK" w:cs="方正小标宋_GBK"/>
          <w:i w:val="0"/>
          <w:iCs w:val="0"/>
          <w:color w:val="000000"/>
          <w:kern w:val="0"/>
          <w:sz w:val="44"/>
          <w:szCs w:val="44"/>
          <w:u w:val="none"/>
          <w:lang w:val="en-US" w:eastAsia="zh-CN" w:bidi="ar"/>
        </w:rPr>
        <w:t>招聘职位表</w:t>
      </w:r>
    </w:p>
    <w:tbl>
      <w:tblPr>
        <w:tblStyle w:val="6"/>
        <w:tblW w:w="9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5"/>
        <w:gridCol w:w="1408"/>
        <w:gridCol w:w="851"/>
        <w:gridCol w:w="1055"/>
        <w:gridCol w:w="994"/>
        <w:gridCol w:w="901"/>
        <w:gridCol w:w="1814"/>
        <w:gridCol w:w="1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序号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招聘街道</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岗位</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招聘名额</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性别</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专业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学历</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08"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永安街道</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Style w:val="15"/>
                <w:lang w:val="en-US" w:eastAsia="zh-CN" w:bidi="ar"/>
              </w:rPr>
              <w:t>岗位</w:t>
            </w:r>
            <w:r>
              <w:rPr>
                <w:rStyle w:val="16"/>
                <w:rFonts w:eastAsia="宋体"/>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男</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全日制大专及以上</w:t>
            </w:r>
          </w:p>
        </w:tc>
        <w:tc>
          <w:tcPr>
            <w:tcW w:w="17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023-56557380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408"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Style w:val="15"/>
                <w:lang w:val="en-US" w:eastAsia="zh-CN" w:bidi="ar"/>
              </w:rPr>
              <w:t>岗位</w:t>
            </w:r>
            <w:r>
              <w:rPr>
                <w:rStyle w:val="16"/>
                <w:rFonts w:eastAsia="宋体"/>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女</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全日制大专及以上</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408"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Style w:val="15"/>
                <w:lang w:val="en-US" w:eastAsia="zh-CN" w:bidi="ar"/>
              </w:rPr>
              <w:t>岗位</w:t>
            </w:r>
            <w:r>
              <w:rPr>
                <w:rStyle w:val="16"/>
                <w:rFonts w:eastAsia="宋体"/>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全日制大专及以上</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鱼复街道</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Style w:val="15"/>
                <w:lang w:val="en-US" w:eastAsia="zh-CN" w:bidi="ar"/>
              </w:rPr>
              <w:t>岗位</w:t>
            </w:r>
            <w:r>
              <w:rPr>
                <w:rStyle w:val="16"/>
                <w:rFonts w:eastAsia="宋体"/>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男</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全日制大专及以上</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Style w:val="15"/>
                <w:lang w:val="en-US" w:eastAsia="zh-CN" w:bidi="ar"/>
              </w:rPr>
              <w:t>岗位</w:t>
            </w:r>
            <w:r>
              <w:rPr>
                <w:rStyle w:val="16"/>
                <w:rFonts w:eastAsia="宋体"/>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女</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全日制大专及以上</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夔州街道</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Style w:val="15"/>
                <w:lang w:val="en-US" w:eastAsia="zh-CN" w:bidi="ar"/>
              </w:rPr>
              <w:t>岗位</w:t>
            </w:r>
            <w:r>
              <w:rPr>
                <w:rStyle w:val="16"/>
                <w:rFonts w:eastAsia="宋体"/>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男</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全日制大专及以上</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Style w:val="15"/>
                <w:lang w:val="en-US" w:eastAsia="zh-CN" w:bidi="ar"/>
              </w:rPr>
              <w:t>岗位</w:t>
            </w:r>
            <w:r>
              <w:rPr>
                <w:rStyle w:val="16"/>
                <w:rFonts w:eastAsia="宋体"/>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女</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全日制大专及以上</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4"/>
                <w:szCs w:val="24"/>
                <w:u w:val="none"/>
              </w:rPr>
            </w:pPr>
          </w:p>
        </w:tc>
      </w:tr>
    </w:tbl>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right="0"/>
        <w:jc w:val="both"/>
        <w:textAlignment w:val="auto"/>
        <w:rPr>
          <w:rFonts w:hint="eastAsia" w:ascii="Times New Roman" w:hAnsi="Times New Roman" w:eastAsia="方正仿宋_GBK" w:cs="Times New Roman"/>
          <w:sz w:val="32"/>
          <w:szCs w:val="32"/>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right="0"/>
        <w:jc w:val="both"/>
        <w:textAlignment w:val="auto"/>
        <w:rPr>
          <w:rFonts w:hint="eastAsia" w:ascii="Times New Roman" w:hAnsi="Times New Roman" w:eastAsia="方正仿宋_GBK" w:cs="Times New Roman"/>
          <w:sz w:val="32"/>
          <w:szCs w:val="32"/>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right="0"/>
        <w:jc w:val="both"/>
        <w:textAlignment w:val="auto"/>
        <w:rPr>
          <w:rFonts w:hint="eastAsia" w:ascii="Times New Roman" w:hAnsi="Times New Roman" w:eastAsia="方正仿宋_GBK" w:cs="Times New Roman"/>
          <w:sz w:val="32"/>
          <w:szCs w:val="32"/>
          <w:lang w:val="en-US" w:eastAsia="zh-CN"/>
        </w:rPr>
        <w:sectPr>
          <w:pgSz w:w="11906" w:h="16838"/>
          <w:pgMar w:top="1984" w:right="1446" w:bottom="1644" w:left="1446" w:header="851" w:footer="992" w:gutter="0"/>
          <w:cols w:space="0" w:num="1"/>
          <w:rtlGutter w:val="0"/>
          <w:docGrid w:type="lines" w:linePitch="321" w:charSpace="0"/>
        </w:sect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right="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right="0"/>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tabs>
          <w:tab w:val="left" w:pos="462"/>
        </w:tabs>
        <w:kinsoku/>
        <w:wordWrap/>
        <w:overflowPunct/>
        <w:topLinePunct w:val="0"/>
        <w:autoSpaceDE/>
        <w:autoSpaceDN/>
        <w:bidi w:val="0"/>
        <w:adjustRightInd/>
        <w:snapToGrid/>
        <w:spacing w:line="600" w:lineRule="exact"/>
        <w:jc w:val="center"/>
        <w:textAlignment w:val="auto"/>
        <w:rPr>
          <w:rFonts w:hint="eastAsia" w:ascii="方正小标宋_GBK" w:eastAsia="方正小标宋_GBK"/>
          <w:b w:val="0"/>
          <w:bCs w:val="0"/>
          <w:spacing w:val="-6"/>
          <w:sz w:val="44"/>
          <w:szCs w:val="36"/>
          <w:highlight w:val="none"/>
        </w:rPr>
      </w:pPr>
      <w:r>
        <w:rPr>
          <w:rFonts w:hint="eastAsia" w:ascii="Times New Roman" w:hAnsi="Times New Roman" w:eastAsia="方正小标宋_GBK"/>
          <w:b w:val="0"/>
          <w:bCs w:val="0"/>
          <w:spacing w:val="-6"/>
          <w:sz w:val="44"/>
          <w:szCs w:val="36"/>
          <w:highlight w:val="none"/>
          <w:lang w:val="en-US" w:eastAsia="zh-CN"/>
        </w:rPr>
        <w:t>奉节</w:t>
      </w:r>
      <w:r>
        <w:rPr>
          <w:rFonts w:hint="eastAsia" w:ascii="方正小标宋_GBK" w:eastAsia="方正小标宋_GBK"/>
          <w:b w:val="0"/>
          <w:bCs w:val="0"/>
          <w:spacing w:val="-6"/>
          <w:sz w:val="44"/>
          <w:szCs w:val="36"/>
          <w:highlight w:val="none"/>
          <w:lang w:val="en-US" w:eastAsia="zh-CN"/>
        </w:rPr>
        <w:t>城市社区工作者（</w:t>
      </w:r>
      <w:r>
        <w:rPr>
          <w:rFonts w:hint="eastAsia" w:ascii="方正小标宋_GBK" w:eastAsia="方正小标宋_GBK"/>
          <w:b w:val="0"/>
          <w:bCs w:val="0"/>
          <w:spacing w:val="-6"/>
          <w:sz w:val="44"/>
          <w:szCs w:val="36"/>
          <w:highlight w:val="none"/>
          <w:lang w:eastAsia="zh-CN"/>
        </w:rPr>
        <w:t>专职网格员</w:t>
      </w:r>
      <w:r>
        <w:rPr>
          <w:rFonts w:hint="eastAsia" w:ascii="方正小标宋_GBK" w:eastAsia="方正小标宋_GBK"/>
          <w:b w:val="0"/>
          <w:bCs w:val="0"/>
          <w:spacing w:val="-6"/>
          <w:sz w:val="44"/>
          <w:szCs w:val="36"/>
          <w:highlight w:val="none"/>
          <w:lang w:val="en-US" w:eastAsia="zh-CN"/>
        </w:rPr>
        <w:t>）</w:t>
      </w:r>
      <w:r>
        <w:rPr>
          <w:rFonts w:hint="eastAsia" w:ascii="方正小标宋_GBK" w:eastAsia="方正小标宋_GBK"/>
          <w:b w:val="0"/>
          <w:bCs w:val="0"/>
          <w:spacing w:val="-6"/>
          <w:sz w:val="44"/>
          <w:szCs w:val="36"/>
          <w:highlight w:val="none"/>
          <w:lang w:eastAsia="zh-CN"/>
        </w:rPr>
        <w:t>招聘</w:t>
      </w:r>
      <w:r>
        <w:rPr>
          <w:rFonts w:hint="eastAsia" w:ascii="方正小标宋_GBK" w:eastAsia="方正小标宋_GBK"/>
          <w:b w:val="0"/>
          <w:bCs w:val="0"/>
          <w:spacing w:val="-6"/>
          <w:sz w:val="44"/>
          <w:szCs w:val="36"/>
          <w:highlight w:val="none"/>
          <w:lang w:val="en-US" w:eastAsia="zh-CN"/>
        </w:rPr>
        <w:t>报名</w:t>
      </w:r>
      <w:r>
        <w:rPr>
          <w:rFonts w:hint="eastAsia" w:ascii="方正小标宋_GBK" w:eastAsia="方正小标宋_GBK"/>
          <w:b w:val="0"/>
          <w:bCs w:val="0"/>
          <w:spacing w:val="-6"/>
          <w:sz w:val="44"/>
          <w:szCs w:val="36"/>
          <w:highlight w:val="none"/>
        </w:rPr>
        <w:t>表</w:t>
      </w:r>
    </w:p>
    <w:tbl>
      <w:tblPr>
        <w:tblStyle w:val="6"/>
        <w:tblW w:w="9880" w:type="dxa"/>
        <w:tblInd w:w="-176" w:type="dxa"/>
        <w:tblLayout w:type="fixed"/>
        <w:tblCellMar>
          <w:top w:w="0" w:type="dxa"/>
          <w:left w:w="108" w:type="dxa"/>
          <w:bottom w:w="0" w:type="dxa"/>
          <w:right w:w="108" w:type="dxa"/>
        </w:tblCellMar>
      </w:tblPr>
      <w:tblGrid>
        <w:gridCol w:w="1417"/>
        <w:gridCol w:w="1158"/>
        <w:gridCol w:w="1395"/>
        <w:gridCol w:w="1276"/>
        <w:gridCol w:w="1275"/>
        <w:gridCol w:w="573"/>
        <w:gridCol w:w="818"/>
        <w:gridCol w:w="1968"/>
      </w:tblGrid>
      <w:tr>
        <w:tblPrEx>
          <w:tblCellMar>
            <w:top w:w="0" w:type="dxa"/>
            <w:left w:w="108" w:type="dxa"/>
            <w:bottom w:w="0" w:type="dxa"/>
            <w:right w:w="108" w:type="dxa"/>
          </w:tblCellMar>
        </w:tblPrEx>
        <w:trPr>
          <w:cantSplit/>
          <w:trHeight w:val="821" w:hRule="exact"/>
        </w:trPr>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姓  名</w:t>
            </w:r>
          </w:p>
        </w:tc>
        <w:tc>
          <w:tcPr>
            <w:tcW w:w="11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c>
          <w:tcPr>
            <w:tcW w:w="13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性  别</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出生年月</w:t>
            </w:r>
          </w:p>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 岁）</w:t>
            </w:r>
          </w:p>
        </w:tc>
        <w:tc>
          <w:tcPr>
            <w:tcW w:w="13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c>
          <w:tcPr>
            <w:tcW w:w="196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照  片</w:t>
            </w:r>
          </w:p>
        </w:tc>
      </w:tr>
      <w:tr>
        <w:tblPrEx>
          <w:tblCellMar>
            <w:top w:w="0" w:type="dxa"/>
            <w:left w:w="108" w:type="dxa"/>
            <w:bottom w:w="0" w:type="dxa"/>
            <w:right w:w="108" w:type="dxa"/>
          </w:tblCellMar>
        </w:tblPrEx>
        <w:trPr>
          <w:cantSplit/>
          <w:trHeight w:val="567" w:hRule="exact"/>
        </w:trPr>
        <w:tc>
          <w:tcPr>
            <w:tcW w:w="14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民  族</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c>
          <w:tcPr>
            <w:tcW w:w="1395"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籍  贯</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c>
          <w:tcPr>
            <w:tcW w:w="1275"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政治面貌</w:t>
            </w:r>
          </w:p>
        </w:tc>
        <w:tc>
          <w:tcPr>
            <w:tcW w:w="1391" w:type="dxa"/>
            <w:gridSpan w:val="2"/>
            <w:tcBorders>
              <w:top w:val="nil"/>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Cs w:val="21"/>
                <w:highlight w:val="none"/>
                <w:u w:val="none"/>
              </w:rPr>
            </w:pPr>
          </w:p>
        </w:tc>
        <w:tc>
          <w:tcPr>
            <w:tcW w:w="1968" w:type="dxa"/>
            <w:vMerge w:val="continue"/>
            <w:tcBorders>
              <w:left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r>
      <w:tr>
        <w:tblPrEx>
          <w:tblCellMar>
            <w:top w:w="0" w:type="dxa"/>
            <w:left w:w="108" w:type="dxa"/>
            <w:bottom w:w="0" w:type="dxa"/>
            <w:right w:w="108" w:type="dxa"/>
          </w:tblCellMar>
        </w:tblPrEx>
        <w:trPr>
          <w:cantSplit/>
          <w:trHeight w:val="640" w:hRule="exact"/>
        </w:trPr>
        <w:tc>
          <w:tcPr>
            <w:tcW w:w="1417" w:type="dxa"/>
            <w:vMerge w:val="restart"/>
            <w:tcBorders>
              <w:top w:val="nil"/>
              <w:left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学  历</w:t>
            </w:r>
          </w:p>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学  位</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全日制</w:t>
            </w:r>
          </w:p>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教  育</w:t>
            </w:r>
          </w:p>
        </w:tc>
        <w:tc>
          <w:tcPr>
            <w:tcW w:w="1395"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毕业院校</w:t>
            </w:r>
          </w:p>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系及专业</w:t>
            </w:r>
          </w:p>
        </w:tc>
        <w:tc>
          <w:tcPr>
            <w:tcW w:w="2666" w:type="dxa"/>
            <w:gridSpan w:val="3"/>
            <w:tcBorders>
              <w:top w:val="nil"/>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c>
          <w:tcPr>
            <w:tcW w:w="1968" w:type="dxa"/>
            <w:vMerge w:val="continue"/>
            <w:tcBorders>
              <w:left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r>
      <w:tr>
        <w:tblPrEx>
          <w:tblCellMar>
            <w:top w:w="0" w:type="dxa"/>
            <w:left w:w="108" w:type="dxa"/>
            <w:bottom w:w="0" w:type="dxa"/>
            <w:right w:w="108" w:type="dxa"/>
          </w:tblCellMar>
        </w:tblPrEx>
        <w:trPr>
          <w:cantSplit/>
          <w:trHeight w:val="627" w:hRule="exact"/>
        </w:trPr>
        <w:tc>
          <w:tcPr>
            <w:tcW w:w="141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在  职</w:t>
            </w:r>
          </w:p>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教  育</w:t>
            </w:r>
          </w:p>
        </w:tc>
        <w:tc>
          <w:tcPr>
            <w:tcW w:w="1395"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毕业院校</w:t>
            </w:r>
          </w:p>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系及专业</w:t>
            </w:r>
          </w:p>
        </w:tc>
        <w:tc>
          <w:tcPr>
            <w:tcW w:w="2666" w:type="dxa"/>
            <w:gridSpan w:val="3"/>
            <w:tcBorders>
              <w:top w:val="nil"/>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c>
          <w:tcPr>
            <w:tcW w:w="1968"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r>
      <w:tr>
        <w:tblPrEx>
          <w:tblCellMar>
            <w:top w:w="0" w:type="dxa"/>
            <w:left w:w="108" w:type="dxa"/>
            <w:bottom w:w="0" w:type="dxa"/>
            <w:right w:w="108" w:type="dxa"/>
          </w:tblCellMar>
        </w:tblPrEx>
        <w:trPr>
          <w:trHeight w:val="639" w:hRule="exact"/>
        </w:trPr>
        <w:tc>
          <w:tcPr>
            <w:tcW w:w="14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身份证号码</w:t>
            </w:r>
          </w:p>
        </w:tc>
        <w:tc>
          <w:tcPr>
            <w:tcW w:w="382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联系电话</w:t>
            </w:r>
          </w:p>
        </w:tc>
        <w:tc>
          <w:tcPr>
            <w:tcW w:w="278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r>
      <w:tr>
        <w:tblPrEx>
          <w:tblCellMar>
            <w:top w:w="0" w:type="dxa"/>
            <w:left w:w="108" w:type="dxa"/>
            <w:bottom w:w="0" w:type="dxa"/>
            <w:right w:w="108" w:type="dxa"/>
          </w:tblCellMar>
        </w:tblPrEx>
        <w:trPr>
          <w:cantSplit/>
          <w:trHeight w:val="705" w:hRule="exact"/>
        </w:trPr>
        <w:tc>
          <w:tcPr>
            <w:tcW w:w="14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常住地址</w:t>
            </w:r>
          </w:p>
        </w:tc>
        <w:tc>
          <w:tcPr>
            <w:tcW w:w="8463" w:type="dxa"/>
            <w:gridSpan w:val="7"/>
            <w:tcBorders>
              <w:top w:val="nil"/>
              <w:left w:val="nil"/>
              <w:bottom w:val="single" w:color="auto" w:sz="4" w:space="0"/>
              <w:right w:val="single" w:color="000000"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r>
      <w:tr>
        <w:tblPrEx>
          <w:tblCellMar>
            <w:top w:w="0" w:type="dxa"/>
            <w:left w:w="108" w:type="dxa"/>
            <w:bottom w:w="0" w:type="dxa"/>
            <w:right w:w="108" w:type="dxa"/>
          </w:tblCellMar>
        </w:tblPrEx>
        <w:trPr>
          <w:cantSplit/>
          <w:trHeight w:val="746" w:hRule="exact"/>
        </w:trPr>
        <w:tc>
          <w:tcPr>
            <w:tcW w:w="14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lang w:val="en-US" w:eastAsia="zh-CN"/>
              </w:rPr>
            </w:pPr>
            <w:r>
              <w:rPr>
                <w:rFonts w:hint="eastAsia" w:ascii="Times New Roman" w:hAnsi="Times New Roman" w:eastAsia="方正仿宋_GBK" w:cs="Times New Roman"/>
                <w:b w:val="0"/>
                <w:bCs w:val="0"/>
                <w:kern w:val="0"/>
                <w:sz w:val="24"/>
                <w:highlight w:val="none"/>
                <w:u w:val="none"/>
                <w:lang w:eastAsia="zh-CN"/>
              </w:rPr>
              <w:t>报考</w:t>
            </w:r>
            <w:r>
              <w:rPr>
                <w:rFonts w:hint="eastAsia" w:ascii="Times New Roman" w:hAnsi="Times New Roman" w:eastAsia="方正仿宋_GBK" w:cs="Times New Roman"/>
                <w:b w:val="0"/>
                <w:bCs w:val="0"/>
                <w:kern w:val="0"/>
                <w:sz w:val="24"/>
                <w:highlight w:val="none"/>
                <w:u w:val="none"/>
                <w:lang w:val="en-US" w:eastAsia="zh-CN"/>
              </w:rPr>
              <w:t>单位及岗位</w:t>
            </w:r>
          </w:p>
        </w:tc>
        <w:tc>
          <w:tcPr>
            <w:tcW w:w="8463" w:type="dxa"/>
            <w:gridSpan w:val="7"/>
            <w:tcBorders>
              <w:top w:val="nil"/>
              <w:left w:val="nil"/>
              <w:bottom w:val="single" w:color="auto" w:sz="4" w:space="0"/>
              <w:right w:val="single" w:color="000000"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r>
      <w:tr>
        <w:tblPrEx>
          <w:tblCellMar>
            <w:top w:w="0" w:type="dxa"/>
            <w:left w:w="108" w:type="dxa"/>
            <w:bottom w:w="0" w:type="dxa"/>
            <w:right w:w="108" w:type="dxa"/>
          </w:tblCellMar>
        </w:tblPrEx>
        <w:trPr>
          <w:trHeight w:val="2058" w:hRule="atLeast"/>
        </w:trPr>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个  人</w:t>
            </w:r>
          </w:p>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简  历</w:t>
            </w:r>
          </w:p>
        </w:tc>
        <w:tc>
          <w:tcPr>
            <w:tcW w:w="8463"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r>
      <w:tr>
        <w:tblPrEx>
          <w:tblCellMar>
            <w:top w:w="0" w:type="dxa"/>
            <w:left w:w="108" w:type="dxa"/>
            <w:bottom w:w="0" w:type="dxa"/>
            <w:right w:w="108" w:type="dxa"/>
          </w:tblCellMar>
        </w:tblPrEx>
        <w:trPr>
          <w:trHeight w:val="935" w:hRule="atLeast"/>
        </w:trPr>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何时何地受过何种奖惩</w:t>
            </w:r>
          </w:p>
        </w:tc>
        <w:tc>
          <w:tcPr>
            <w:tcW w:w="8463"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p>
        </w:tc>
      </w:tr>
      <w:tr>
        <w:tblPrEx>
          <w:tblCellMar>
            <w:top w:w="0" w:type="dxa"/>
            <w:left w:w="108" w:type="dxa"/>
            <w:bottom w:w="0" w:type="dxa"/>
            <w:right w:w="108" w:type="dxa"/>
          </w:tblCellMar>
        </w:tblPrEx>
        <w:trPr>
          <w:trHeight w:val="1426" w:hRule="exact"/>
        </w:trPr>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个人承诺</w:t>
            </w:r>
          </w:p>
        </w:tc>
        <w:tc>
          <w:tcPr>
            <w:tcW w:w="8463"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both"/>
              <w:textAlignment w:val="auto"/>
              <w:rPr>
                <w:rFonts w:hint="default" w:ascii="Times New Roman" w:hAnsi="Times New Roman" w:eastAsia="方正仿宋_GBK" w:cs="Times New Roman"/>
                <w:b w:val="0"/>
                <w:bCs w:val="0"/>
                <w:sz w:val="24"/>
                <w:highlight w:val="none"/>
                <w:u w:val="none"/>
              </w:rPr>
            </w:pPr>
            <w:r>
              <w:rPr>
                <w:rFonts w:hint="default" w:ascii="Times New Roman" w:hAnsi="Times New Roman" w:eastAsia="方正仿宋_GBK" w:cs="Times New Roman"/>
                <w:b w:val="0"/>
                <w:bCs w:val="0"/>
                <w:sz w:val="24"/>
                <w:highlight w:val="none"/>
                <w:u w:val="none"/>
              </w:rPr>
              <w:t>本人所填信息全部真实有效，符合本次报考条件及岗位资格条件。因提供虚假信息所产生的一切后果，均由本人负责。</w:t>
            </w:r>
          </w:p>
          <w:p>
            <w:pPr>
              <w:keepNext w:val="0"/>
              <w:keepLines w:val="0"/>
              <w:pageBreakBefore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b w:val="0"/>
                <w:bCs w:val="0"/>
                <w:sz w:val="24"/>
                <w:highlight w:val="none"/>
                <w:u w:val="none"/>
              </w:rPr>
            </w:pPr>
            <w:r>
              <w:rPr>
                <w:rFonts w:hint="default" w:ascii="Times New Roman" w:hAnsi="Times New Roman" w:eastAsia="方正仿宋_GBK" w:cs="Times New Roman"/>
                <w:b w:val="0"/>
                <w:bCs w:val="0"/>
                <w:sz w:val="24"/>
                <w:highlight w:val="none"/>
                <w:u w:val="none"/>
              </w:rPr>
              <w:t>本人签名：</w:t>
            </w:r>
          </w:p>
          <w:p>
            <w:pPr>
              <w:keepNext w:val="0"/>
              <w:keepLines w:val="0"/>
              <w:pageBreakBefore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b w:val="0"/>
                <w:bCs w:val="0"/>
                <w:sz w:val="24"/>
                <w:highlight w:val="none"/>
                <w:u w:val="none"/>
              </w:rPr>
            </w:pPr>
            <w:r>
              <w:rPr>
                <w:rFonts w:hint="default" w:ascii="Times New Roman" w:hAnsi="Times New Roman" w:eastAsia="方正仿宋_GBK" w:cs="Times New Roman"/>
                <w:b w:val="0"/>
                <w:bCs w:val="0"/>
                <w:sz w:val="24"/>
                <w:highlight w:val="none"/>
                <w:u w:val="none"/>
              </w:rPr>
              <w:t>年   月   日</w:t>
            </w:r>
          </w:p>
        </w:tc>
      </w:tr>
      <w:tr>
        <w:tblPrEx>
          <w:tblCellMar>
            <w:top w:w="0" w:type="dxa"/>
            <w:left w:w="108" w:type="dxa"/>
            <w:bottom w:w="0" w:type="dxa"/>
            <w:right w:w="108" w:type="dxa"/>
          </w:tblCellMar>
        </w:tblPrEx>
        <w:trPr>
          <w:trHeight w:val="1147" w:hRule="exact"/>
        </w:trPr>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审核意见</w:t>
            </w:r>
          </w:p>
        </w:tc>
        <w:tc>
          <w:tcPr>
            <w:tcW w:w="8463"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ind w:firstLine="5872" w:firstLineChars="2447"/>
              <w:jc w:val="center"/>
              <w:textAlignment w:val="auto"/>
              <w:rPr>
                <w:rFonts w:hint="default" w:ascii="Times New Roman" w:hAnsi="Times New Roman" w:eastAsia="方正仿宋_GBK" w:cs="Times New Roman"/>
                <w:b w:val="0"/>
                <w:bCs w:val="0"/>
                <w:sz w:val="24"/>
                <w:highlight w:val="none"/>
                <w:u w:val="none"/>
              </w:rPr>
            </w:pPr>
          </w:p>
          <w:p>
            <w:pPr>
              <w:keepNext w:val="0"/>
              <w:keepLines w:val="0"/>
              <w:pageBreakBefore w:val="0"/>
              <w:kinsoku/>
              <w:wordWrap/>
              <w:overflowPunct/>
              <w:topLinePunct w:val="0"/>
              <w:autoSpaceDE/>
              <w:autoSpaceDN/>
              <w:bidi w:val="0"/>
              <w:adjustRightInd/>
              <w:snapToGrid/>
              <w:spacing w:line="0" w:lineRule="atLeast"/>
              <w:ind w:firstLine="5872" w:firstLineChars="2447"/>
              <w:jc w:val="center"/>
              <w:textAlignment w:val="auto"/>
              <w:rPr>
                <w:rFonts w:hint="default" w:ascii="Times New Roman" w:hAnsi="Times New Roman" w:eastAsia="方正仿宋_GBK" w:cs="Times New Roman"/>
                <w:b w:val="0"/>
                <w:bCs w:val="0"/>
                <w:sz w:val="24"/>
                <w:highlight w:val="none"/>
                <w:u w:val="none"/>
              </w:rPr>
            </w:pPr>
            <w:r>
              <w:rPr>
                <w:rFonts w:hint="default" w:ascii="Times New Roman" w:hAnsi="Times New Roman" w:eastAsia="方正仿宋_GBK" w:cs="Times New Roman"/>
                <w:b w:val="0"/>
                <w:bCs w:val="0"/>
                <w:sz w:val="24"/>
                <w:highlight w:val="none"/>
                <w:u w:val="none"/>
              </w:rPr>
              <w:t>（盖章）</w:t>
            </w:r>
          </w:p>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sz w:val="24"/>
                <w:highlight w:val="none"/>
                <w:u w:val="none"/>
              </w:rPr>
            </w:pPr>
            <w:r>
              <w:rPr>
                <w:rFonts w:hint="default" w:ascii="Times New Roman" w:hAnsi="Times New Roman" w:eastAsia="方正仿宋_GBK" w:cs="Times New Roman"/>
                <w:b w:val="0"/>
                <w:bCs w:val="0"/>
                <w:sz w:val="24"/>
                <w:highlight w:val="none"/>
                <w:u w:val="none"/>
              </w:rPr>
              <w:t>年   月   日</w:t>
            </w:r>
          </w:p>
        </w:tc>
      </w:tr>
      <w:tr>
        <w:tblPrEx>
          <w:tblCellMar>
            <w:top w:w="0" w:type="dxa"/>
            <w:left w:w="108" w:type="dxa"/>
            <w:bottom w:w="0" w:type="dxa"/>
            <w:right w:w="108" w:type="dxa"/>
          </w:tblCellMar>
        </w:tblPrEx>
        <w:trPr>
          <w:trHeight w:val="563" w:hRule="atLeast"/>
        </w:trPr>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val="0"/>
                <w:kern w:val="0"/>
                <w:sz w:val="24"/>
                <w:highlight w:val="none"/>
                <w:u w:val="none"/>
              </w:rPr>
            </w:pPr>
            <w:r>
              <w:rPr>
                <w:rFonts w:hint="default" w:ascii="Times New Roman" w:hAnsi="Times New Roman" w:eastAsia="方正仿宋_GBK" w:cs="Times New Roman"/>
                <w:b w:val="0"/>
                <w:bCs w:val="0"/>
                <w:kern w:val="0"/>
                <w:sz w:val="24"/>
                <w:highlight w:val="none"/>
                <w:u w:val="none"/>
              </w:rPr>
              <w:t>备注</w:t>
            </w:r>
          </w:p>
        </w:tc>
        <w:tc>
          <w:tcPr>
            <w:tcW w:w="8463"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tabs>
                <w:tab w:val="left" w:pos="462"/>
              </w:tabs>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val="0"/>
                <w:bCs w:val="0"/>
                <w:kern w:val="0"/>
                <w:sz w:val="24"/>
                <w:highlight w:val="none"/>
                <w:u w:val="none"/>
              </w:rPr>
            </w:pPr>
          </w:p>
        </w:tc>
      </w:tr>
    </w:tbl>
    <w:p>
      <w:pPr>
        <w:keepNext w:val="0"/>
        <w:keepLines w:val="0"/>
        <w:pageBreakBefore w:val="0"/>
        <w:tabs>
          <w:tab w:val="left" w:pos="462"/>
        </w:tabs>
        <w:kinsoku/>
        <w:overflowPunct/>
        <w:topLinePunct w:val="0"/>
        <w:autoSpaceDE/>
        <w:autoSpaceDN/>
        <w:bidi w:val="0"/>
        <w:adjustRightInd/>
        <w:spacing w:line="600" w:lineRule="exact"/>
        <w:jc w:val="left"/>
        <w:rPr>
          <w:rFonts w:hint="default" w:ascii="Times New Roman" w:hAnsi="Times New Roman" w:eastAsia="方正仿宋_GBK" w:cs="Times New Roman"/>
          <w:sz w:val="32"/>
          <w:szCs w:val="32"/>
          <w:u w:val="none"/>
          <w:lang w:val="en-US" w:eastAsia="zh-CN"/>
        </w:rPr>
      </w:pPr>
      <w:r>
        <w:rPr>
          <w:rFonts w:eastAsia="方正仿宋_GBK"/>
          <w:b w:val="0"/>
          <w:bCs w:val="0"/>
          <w:kern w:val="0"/>
          <w:sz w:val="24"/>
          <w:highlight w:val="none"/>
        </w:rPr>
        <w:t>填表说明：</w:t>
      </w:r>
      <w:r>
        <w:rPr>
          <w:rFonts w:hint="eastAsia" w:eastAsia="方正仿宋_GBK"/>
          <w:b w:val="0"/>
          <w:bCs w:val="0"/>
          <w:kern w:val="0"/>
          <w:sz w:val="24"/>
          <w:highlight w:val="none"/>
          <w:lang w:eastAsia="zh-CN"/>
        </w:rPr>
        <w:t>“</w:t>
      </w:r>
      <w:r>
        <w:rPr>
          <w:rFonts w:eastAsia="方正仿宋_GBK"/>
          <w:b w:val="0"/>
          <w:bCs w:val="0"/>
          <w:kern w:val="0"/>
          <w:sz w:val="24"/>
          <w:highlight w:val="none"/>
        </w:rPr>
        <w:t>个人简历</w:t>
      </w:r>
      <w:r>
        <w:rPr>
          <w:rFonts w:hint="eastAsia" w:eastAsia="方正仿宋_GBK"/>
          <w:b w:val="0"/>
          <w:bCs w:val="0"/>
          <w:kern w:val="0"/>
          <w:sz w:val="24"/>
          <w:highlight w:val="none"/>
          <w:lang w:eastAsia="zh-CN"/>
        </w:rPr>
        <w:t>”</w:t>
      </w:r>
      <w:r>
        <w:rPr>
          <w:rFonts w:hint="eastAsia" w:eastAsia="方正仿宋_GBK"/>
          <w:b w:val="0"/>
          <w:bCs w:val="0"/>
          <w:kern w:val="0"/>
          <w:sz w:val="24"/>
          <w:highlight w:val="none"/>
        </w:rPr>
        <w:t>栏从</w:t>
      </w:r>
      <w:r>
        <w:rPr>
          <w:rFonts w:hint="eastAsia" w:eastAsia="方正仿宋_GBK"/>
          <w:b w:val="0"/>
          <w:bCs w:val="0"/>
          <w:kern w:val="0"/>
          <w:sz w:val="24"/>
          <w:highlight w:val="none"/>
          <w:lang w:val="en-US" w:eastAsia="zh-CN"/>
        </w:rPr>
        <w:t>高中</w:t>
      </w:r>
      <w:r>
        <w:rPr>
          <w:rFonts w:eastAsia="方正仿宋_GBK"/>
          <w:b w:val="0"/>
          <w:bCs w:val="0"/>
          <w:kern w:val="0"/>
          <w:sz w:val="24"/>
          <w:highlight w:val="none"/>
        </w:rPr>
        <w:t>开始填写</w:t>
      </w:r>
      <w:r>
        <w:rPr>
          <w:rFonts w:hint="eastAsia" w:eastAsia="方正仿宋_GBK"/>
          <w:b w:val="0"/>
          <w:bCs w:val="0"/>
          <w:kern w:val="0"/>
          <w:sz w:val="24"/>
          <w:highlight w:val="none"/>
          <w:lang w:eastAsia="zh-CN"/>
        </w:rPr>
        <w:t>。</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Yzk2MDZjM2NjNTQzYzQyNzVlZGYwYWY2MjgxNDgifQ=="/>
  </w:docVars>
  <w:rsids>
    <w:rsidRoot w:val="22407DD9"/>
    <w:rsid w:val="007C717F"/>
    <w:rsid w:val="00C823C4"/>
    <w:rsid w:val="015B3238"/>
    <w:rsid w:val="01714809"/>
    <w:rsid w:val="018D0F17"/>
    <w:rsid w:val="02E44D43"/>
    <w:rsid w:val="03844968"/>
    <w:rsid w:val="038F71C9"/>
    <w:rsid w:val="03985F30"/>
    <w:rsid w:val="03E07A24"/>
    <w:rsid w:val="04183DF8"/>
    <w:rsid w:val="047D1717"/>
    <w:rsid w:val="04BC3FEE"/>
    <w:rsid w:val="04CB322A"/>
    <w:rsid w:val="050E236F"/>
    <w:rsid w:val="0541738F"/>
    <w:rsid w:val="057228FE"/>
    <w:rsid w:val="059E1945"/>
    <w:rsid w:val="06021ED4"/>
    <w:rsid w:val="069305F5"/>
    <w:rsid w:val="06C764CB"/>
    <w:rsid w:val="070103DE"/>
    <w:rsid w:val="077E1A2E"/>
    <w:rsid w:val="077E37DC"/>
    <w:rsid w:val="07A805F8"/>
    <w:rsid w:val="089F7EAE"/>
    <w:rsid w:val="08A059D4"/>
    <w:rsid w:val="08A94275"/>
    <w:rsid w:val="08D35DAA"/>
    <w:rsid w:val="094423D8"/>
    <w:rsid w:val="09736C45"/>
    <w:rsid w:val="098E2ECE"/>
    <w:rsid w:val="0A2E773B"/>
    <w:rsid w:val="0A4C4FF8"/>
    <w:rsid w:val="0A890064"/>
    <w:rsid w:val="0B923CFA"/>
    <w:rsid w:val="0BDB744F"/>
    <w:rsid w:val="0BFE6C9A"/>
    <w:rsid w:val="0C383D7D"/>
    <w:rsid w:val="0C9F7BFC"/>
    <w:rsid w:val="0CC31B23"/>
    <w:rsid w:val="0D270472"/>
    <w:rsid w:val="0D725B91"/>
    <w:rsid w:val="0D735465"/>
    <w:rsid w:val="0D9F44AC"/>
    <w:rsid w:val="0DC67C8B"/>
    <w:rsid w:val="0DE93979"/>
    <w:rsid w:val="0DF50570"/>
    <w:rsid w:val="0E2F75DE"/>
    <w:rsid w:val="0E6A6868"/>
    <w:rsid w:val="0EBA79E4"/>
    <w:rsid w:val="0EE505E5"/>
    <w:rsid w:val="0F6C1403"/>
    <w:rsid w:val="102D5D9F"/>
    <w:rsid w:val="10B65D95"/>
    <w:rsid w:val="10F22B45"/>
    <w:rsid w:val="111451B1"/>
    <w:rsid w:val="114333A1"/>
    <w:rsid w:val="11753386"/>
    <w:rsid w:val="11DD1A47"/>
    <w:rsid w:val="11ED6F4D"/>
    <w:rsid w:val="121F796A"/>
    <w:rsid w:val="125137DB"/>
    <w:rsid w:val="139F6FB4"/>
    <w:rsid w:val="141D437D"/>
    <w:rsid w:val="143C2D91"/>
    <w:rsid w:val="14445DAD"/>
    <w:rsid w:val="145A112D"/>
    <w:rsid w:val="145F6743"/>
    <w:rsid w:val="1495246B"/>
    <w:rsid w:val="1525374B"/>
    <w:rsid w:val="1557566D"/>
    <w:rsid w:val="15603729"/>
    <w:rsid w:val="16104199"/>
    <w:rsid w:val="164756E1"/>
    <w:rsid w:val="16A86180"/>
    <w:rsid w:val="17076A80"/>
    <w:rsid w:val="172C5003"/>
    <w:rsid w:val="17D17958"/>
    <w:rsid w:val="18115FA7"/>
    <w:rsid w:val="183D6D9C"/>
    <w:rsid w:val="18866995"/>
    <w:rsid w:val="18C461BF"/>
    <w:rsid w:val="19677BB0"/>
    <w:rsid w:val="19847CE4"/>
    <w:rsid w:val="19FE07AD"/>
    <w:rsid w:val="1A6920CA"/>
    <w:rsid w:val="1AA42578"/>
    <w:rsid w:val="1B1262BE"/>
    <w:rsid w:val="1B4B61B5"/>
    <w:rsid w:val="1BBD0627"/>
    <w:rsid w:val="1BCB2B72"/>
    <w:rsid w:val="1BD6553D"/>
    <w:rsid w:val="1BDE43F2"/>
    <w:rsid w:val="1C2E2BB4"/>
    <w:rsid w:val="1CD83537"/>
    <w:rsid w:val="1CF77E61"/>
    <w:rsid w:val="1D3C1D18"/>
    <w:rsid w:val="1D721295"/>
    <w:rsid w:val="1DCD0BC2"/>
    <w:rsid w:val="1E0C793C"/>
    <w:rsid w:val="1E537319"/>
    <w:rsid w:val="1E5B441F"/>
    <w:rsid w:val="1E6D0ADF"/>
    <w:rsid w:val="1E9242EB"/>
    <w:rsid w:val="1E984D2C"/>
    <w:rsid w:val="1ED41ADC"/>
    <w:rsid w:val="1EE461C3"/>
    <w:rsid w:val="1EE47B84"/>
    <w:rsid w:val="1EE73F05"/>
    <w:rsid w:val="1FAB4F33"/>
    <w:rsid w:val="1FB738D7"/>
    <w:rsid w:val="1FBC2C9C"/>
    <w:rsid w:val="1FC14756"/>
    <w:rsid w:val="1FF468DA"/>
    <w:rsid w:val="20043A51"/>
    <w:rsid w:val="20940E03"/>
    <w:rsid w:val="21C0573C"/>
    <w:rsid w:val="21EE1107"/>
    <w:rsid w:val="223C6316"/>
    <w:rsid w:val="22407DD9"/>
    <w:rsid w:val="2245341D"/>
    <w:rsid w:val="227710FC"/>
    <w:rsid w:val="22965A26"/>
    <w:rsid w:val="22A6463F"/>
    <w:rsid w:val="22CD3AFB"/>
    <w:rsid w:val="234436D4"/>
    <w:rsid w:val="234B4A63"/>
    <w:rsid w:val="23543F51"/>
    <w:rsid w:val="23953F30"/>
    <w:rsid w:val="23B4085A"/>
    <w:rsid w:val="24084702"/>
    <w:rsid w:val="248C6905"/>
    <w:rsid w:val="24A0493A"/>
    <w:rsid w:val="24C22B02"/>
    <w:rsid w:val="24E30CCB"/>
    <w:rsid w:val="26370955"/>
    <w:rsid w:val="26606A77"/>
    <w:rsid w:val="26667E05"/>
    <w:rsid w:val="2681079B"/>
    <w:rsid w:val="26BD5C77"/>
    <w:rsid w:val="26F251F5"/>
    <w:rsid w:val="270C275B"/>
    <w:rsid w:val="277420AE"/>
    <w:rsid w:val="27856069"/>
    <w:rsid w:val="28335AC5"/>
    <w:rsid w:val="285D2B42"/>
    <w:rsid w:val="286B525F"/>
    <w:rsid w:val="28BC5ABB"/>
    <w:rsid w:val="290D4568"/>
    <w:rsid w:val="29501568"/>
    <w:rsid w:val="29FD4865"/>
    <w:rsid w:val="2A221845"/>
    <w:rsid w:val="2B65068C"/>
    <w:rsid w:val="2BB37649"/>
    <w:rsid w:val="2BF33EE9"/>
    <w:rsid w:val="2BF57C61"/>
    <w:rsid w:val="2BFC0FF0"/>
    <w:rsid w:val="2C4E2ECE"/>
    <w:rsid w:val="2D3C71CA"/>
    <w:rsid w:val="2D7B23E8"/>
    <w:rsid w:val="2E6D7F83"/>
    <w:rsid w:val="2EB711FE"/>
    <w:rsid w:val="2EBF198B"/>
    <w:rsid w:val="2ED94A6C"/>
    <w:rsid w:val="2EE8585B"/>
    <w:rsid w:val="2F116216"/>
    <w:rsid w:val="2FB43990"/>
    <w:rsid w:val="30FE1366"/>
    <w:rsid w:val="310E3B5D"/>
    <w:rsid w:val="311231E4"/>
    <w:rsid w:val="319121DA"/>
    <w:rsid w:val="31B45EC4"/>
    <w:rsid w:val="32632A06"/>
    <w:rsid w:val="32D103B5"/>
    <w:rsid w:val="338D4C23"/>
    <w:rsid w:val="33913B17"/>
    <w:rsid w:val="33B1105E"/>
    <w:rsid w:val="342E1156"/>
    <w:rsid w:val="355552CD"/>
    <w:rsid w:val="35DA3A24"/>
    <w:rsid w:val="3632560E"/>
    <w:rsid w:val="364C66D0"/>
    <w:rsid w:val="36C721FA"/>
    <w:rsid w:val="37016B5B"/>
    <w:rsid w:val="37164F30"/>
    <w:rsid w:val="380A1180"/>
    <w:rsid w:val="381C0324"/>
    <w:rsid w:val="38370408"/>
    <w:rsid w:val="38593326"/>
    <w:rsid w:val="385950D4"/>
    <w:rsid w:val="389B50B1"/>
    <w:rsid w:val="38E01351"/>
    <w:rsid w:val="39737655"/>
    <w:rsid w:val="397D3044"/>
    <w:rsid w:val="3A9E14C4"/>
    <w:rsid w:val="3AAA6231"/>
    <w:rsid w:val="3CF63839"/>
    <w:rsid w:val="3D0C4E0B"/>
    <w:rsid w:val="3D347EBE"/>
    <w:rsid w:val="3D3C1EB1"/>
    <w:rsid w:val="3DCF7FC2"/>
    <w:rsid w:val="3E1C3664"/>
    <w:rsid w:val="3E241CE0"/>
    <w:rsid w:val="3ECA13E6"/>
    <w:rsid w:val="3F0C10F2"/>
    <w:rsid w:val="3FB13A48"/>
    <w:rsid w:val="405F5252"/>
    <w:rsid w:val="406311E6"/>
    <w:rsid w:val="40BF1951"/>
    <w:rsid w:val="414E4129"/>
    <w:rsid w:val="417E7512"/>
    <w:rsid w:val="420A5259"/>
    <w:rsid w:val="42112775"/>
    <w:rsid w:val="421502BE"/>
    <w:rsid w:val="428D6948"/>
    <w:rsid w:val="42B55CBC"/>
    <w:rsid w:val="42F9198D"/>
    <w:rsid w:val="44226CC2"/>
    <w:rsid w:val="44427364"/>
    <w:rsid w:val="44AD6168"/>
    <w:rsid w:val="44D34460"/>
    <w:rsid w:val="44E729EB"/>
    <w:rsid w:val="453A628D"/>
    <w:rsid w:val="45F4643C"/>
    <w:rsid w:val="46584C1D"/>
    <w:rsid w:val="466730B2"/>
    <w:rsid w:val="46AE6F33"/>
    <w:rsid w:val="46B67B95"/>
    <w:rsid w:val="46C93D6D"/>
    <w:rsid w:val="46EE37D3"/>
    <w:rsid w:val="48007537"/>
    <w:rsid w:val="485B7466"/>
    <w:rsid w:val="48784E87"/>
    <w:rsid w:val="488717E9"/>
    <w:rsid w:val="49290AF3"/>
    <w:rsid w:val="493556E9"/>
    <w:rsid w:val="49507E2D"/>
    <w:rsid w:val="496D6C31"/>
    <w:rsid w:val="49AC1EC8"/>
    <w:rsid w:val="4A8E6E5F"/>
    <w:rsid w:val="4A970FDE"/>
    <w:rsid w:val="4AEC0102"/>
    <w:rsid w:val="4BD44D46"/>
    <w:rsid w:val="4C196BFC"/>
    <w:rsid w:val="4C705B7B"/>
    <w:rsid w:val="4D0553D3"/>
    <w:rsid w:val="4D1D096E"/>
    <w:rsid w:val="4D7F313C"/>
    <w:rsid w:val="4E3E6DEE"/>
    <w:rsid w:val="4ECF2AAF"/>
    <w:rsid w:val="4F306EDD"/>
    <w:rsid w:val="4F337FD5"/>
    <w:rsid w:val="4FB806C2"/>
    <w:rsid w:val="4FD80B7D"/>
    <w:rsid w:val="4FE87012"/>
    <w:rsid w:val="502D0EC8"/>
    <w:rsid w:val="50B27620"/>
    <w:rsid w:val="50BB3A45"/>
    <w:rsid w:val="50C64E79"/>
    <w:rsid w:val="50DC5541"/>
    <w:rsid w:val="50F11EF6"/>
    <w:rsid w:val="51F4430E"/>
    <w:rsid w:val="51FD571D"/>
    <w:rsid w:val="529F66D1"/>
    <w:rsid w:val="52FD1555"/>
    <w:rsid w:val="544113E6"/>
    <w:rsid w:val="54B35714"/>
    <w:rsid w:val="54D04518"/>
    <w:rsid w:val="54F63F7F"/>
    <w:rsid w:val="566048C9"/>
    <w:rsid w:val="569A4DDE"/>
    <w:rsid w:val="570A5ABF"/>
    <w:rsid w:val="57303F87"/>
    <w:rsid w:val="57CC33A2"/>
    <w:rsid w:val="591C1ADA"/>
    <w:rsid w:val="59667E48"/>
    <w:rsid w:val="59A26483"/>
    <w:rsid w:val="59C12681"/>
    <w:rsid w:val="5ACB662F"/>
    <w:rsid w:val="5AEC2900"/>
    <w:rsid w:val="5C2153C6"/>
    <w:rsid w:val="5C606182"/>
    <w:rsid w:val="5D44604C"/>
    <w:rsid w:val="5D6E2435"/>
    <w:rsid w:val="5D96240B"/>
    <w:rsid w:val="5E2D4789"/>
    <w:rsid w:val="5E532442"/>
    <w:rsid w:val="5F6D12E1"/>
    <w:rsid w:val="5FB23DB8"/>
    <w:rsid w:val="5FB41567"/>
    <w:rsid w:val="603B318E"/>
    <w:rsid w:val="6042451C"/>
    <w:rsid w:val="60477D84"/>
    <w:rsid w:val="605B3830"/>
    <w:rsid w:val="605D5FA7"/>
    <w:rsid w:val="606D5311"/>
    <w:rsid w:val="60934D78"/>
    <w:rsid w:val="60B8658C"/>
    <w:rsid w:val="61761FA3"/>
    <w:rsid w:val="62522A10"/>
    <w:rsid w:val="626F5B50"/>
    <w:rsid w:val="63365E8E"/>
    <w:rsid w:val="633D721D"/>
    <w:rsid w:val="6401649C"/>
    <w:rsid w:val="644F0FB6"/>
    <w:rsid w:val="64D979A9"/>
    <w:rsid w:val="64E32D32"/>
    <w:rsid w:val="6509385A"/>
    <w:rsid w:val="659F5F6D"/>
    <w:rsid w:val="65E038AB"/>
    <w:rsid w:val="66546D57"/>
    <w:rsid w:val="672C1A82"/>
    <w:rsid w:val="67EE4F89"/>
    <w:rsid w:val="685A1CE1"/>
    <w:rsid w:val="68706417"/>
    <w:rsid w:val="694503FF"/>
    <w:rsid w:val="69951B60"/>
    <w:rsid w:val="69E77EE2"/>
    <w:rsid w:val="6A690098"/>
    <w:rsid w:val="6A6A0720"/>
    <w:rsid w:val="6AAD2EDA"/>
    <w:rsid w:val="6ACE4BFE"/>
    <w:rsid w:val="6B0A032C"/>
    <w:rsid w:val="6B8974A3"/>
    <w:rsid w:val="6B9D4848"/>
    <w:rsid w:val="6BC07100"/>
    <w:rsid w:val="6BD7363C"/>
    <w:rsid w:val="6BFD579B"/>
    <w:rsid w:val="6C774E39"/>
    <w:rsid w:val="6C8E0AE9"/>
    <w:rsid w:val="6DCC3677"/>
    <w:rsid w:val="6E602011"/>
    <w:rsid w:val="6ED529FF"/>
    <w:rsid w:val="6F1B4029"/>
    <w:rsid w:val="6F2D283B"/>
    <w:rsid w:val="6F765F90"/>
    <w:rsid w:val="6F914B78"/>
    <w:rsid w:val="6FAD1286"/>
    <w:rsid w:val="6FAE2A7D"/>
    <w:rsid w:val="7000585A"/>
    <w:rsid w:val="711E68DF"/>
    <w:rsid w:val="71581C55"/>
    <w:rsid w:val="716A38D3"/>
    <w:rsid w:val="71804EA4"/>
    <w:rsid w:val="71E93964"/>
    <w:rsid w:val="71EF5B86"/>
    <w:rsid w:val="7285473C"/>
    <w:rsid w:val="72EF7245"/>
    <w:rsid w:val="735F68D1"/>
    <w:rsid w:val="7399224D"/>
    <w:rsid w:val="73A34E7A"/>
    <w:rsid w:val="73B61051"/>
    <w:rsid w:val="73D92F21"/>
    <w:rsid w:val="73F90F3E"/>
    <w:rsid w:val="73FB4CB6"/>
    <w:rsid w:val="742C1313"/>
    <w:rsid w:val="742D6E39"/>
    <w:rsid w:val="7460720F"/>
    <w:rsid w:val="747F2BF4"/>
    <w:rsid w:val="748A6AEC"/>
    <w:rsid w:val="749537E8"/>
    <w:rsid w:val="771147F0"/>
    <w:rsid w:val="772067E2"/>
    <w:rsid w:val="777510A4"/>
    <w:rsid w:val="77F421A2"/>
    <w:rsid w:val="78093E09"/>
    <w:rsid w:val="78232A2D"/>
    <w:rsid w:val="78702F84"/>
    <w:rsid w:val="78811502"/>
    <w:rsid w:val="789F5518"/>
    <w:rsid w:val="79002D6F"/>
    <w:rsid w:val="79144124"/>
    <w:rsid w:val="79241314"/>
    <w:rsid w:val="79314CD6"/>
    <w:rsid w:val="79B7342D"/>
    <w:rsid w:val="79BC0A44"/>
    <w:rsid w:val="7A102B3D"/>
    <w:rsid w:val="7A17211E"/>
    <w:rsid w:val="7A2D1941"/>
    <w:rsid w:val="7B0C77A9"/>
    <w:rsid w:val="7B1B79EC"/>
    <w:rsid w:val="7B812DFB"/>
    <w:rsid w:val="7BEB3862"/>
    <w:rsid w:val="7C3F21D3"/>
    <w:rsid w:val="7CCA16C9"/>
    <w:rsid w:val="7D5611AF"/>
    <w:rsid w:val="7D74486A"/>
    <w:rsid w:val="7D7734D2"/>
    <w:rsid w:val="7DB163E5"/>
    <w:rsid w:val="7DF461A6"/>
    <w:rsid w:val="7E7C7B82"/>
    <w:rsid w:val="7EDA5AC8"/>
    <w:rsid w:val="7F0C421B"/>
    <w:rsid w:val="7F127358"/>
    <w:rsid w:val="7F46536B"/>
    <w:rsid w:val="7F830C2B"/>
    <w:rsid w:val="7FC85C74"/>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91"/>
    <w:basedOn w:val="7"/>
    <w:qFormat/>
    <w:uiPriority w:val="0"/>
    <w:rPr>
      <w:rFonts w:hint="eastAsia" w:ascii="黑体" w:hAnsi="宋体" w:eastAsia="黑体" w:cs="黑体"/>
      <w:color w:val="000000"/>
      <w:sz w:val="28"/>
      <w:szCs w:val="28"/>
      <w:u w:val="none"/>
    </w:rPr>
  </w:style>
  <w:style w:type="character" w:customStyle="1" w:styleId="9">
    <w:name w:val="font101"/>
    <w:basedOn w:val="7"/>
    <w:qFormat/>
    <w:uiPriority w:val="0"/>
    <w:rPr>
      <w:rFonts w:hint="eastAsia" w:ascii="黑体" w:hAnsi="宋体" w:eastAsia="黑体" w:cs="黑体"/>
      <w:color w:val="000000"/>
      <w:sz w:val="24"/>
      <w:szCs w:val="24"/>
      <w:u w:val="none"/>
    </w:rPr>
  </w:style>
  <w:style w:type="character" w:customStyle="1" w:styleId="10">
    <w:name w:val="font111"/>
    <w:basedOn w:val="7"/>
    <w:qFormat/>
    <w:uiPriority w:val="0"/>
    <w:rPr>
      <w:rFonts w:ascii="方正仿宋_GBK" w:hAnsi="方正仿宋_GBK" w:eastAsia="方正仿宋_GBK" w:cs="方正仿宋_GBK"/>
      <w:color w:val="000000"/>
      <w:sz w:val="24"/>
      <w:szCs w:val="24"/>
      <w:u w:val="none"/>
    </w:rPr>
  </w:style>
  <w:style w:type="character" w:customStyle="1" w:styleId="11">
    <w:name w:val="font121"/>
    <w:basedOn w:val="7"/>
    <w:qFormat/>
    <w:uiPriority w:val="0"/>
    <w:rPr>
      <w:rFonts w:hint="eastAsia" w:ascii="方正仿宋_GBK" w:hAnsi="方正仿宋_GBK" w:eastAsia="方正仿宋_GBK" w:cs="方正仿宋_GBK"/>
      <w:color w:val="000000"/>
      <w:sz w:val="24"/>
      <w:szCs w:val="24"/>
      <w:u w:val="none"/>
    </w:rPr>
  </w:style>
  <w:style w:type="character" w:customStyle="1" w:styleId="12">
    <w:name w:val="font131"/>
    <w:basedOn w:val="7"/>
    <w:qFormat/>
    <w:uiPriority w:val="0"/>
    <w:rPr>
      <w:rFonts w:hint="default" w:ascii="Times New Roman" w:hAnsi="Times New Roman" w:cs="Times New Roman"/>
      <w:color w:val="000000"/>
      <w:sz w:val="24"/>
      <w:szCs w:val="24"/>
      <w:u w:val="none"/>
    </w:rPr>
  </w:style>
  <w:style w:type="character" w:customStyle="1" w:styleId="13">
    <w:name w:val="font142"/>
    <w:basedOn w:val="7"/>
    <w:qFormat/>
    <w:uiPriority w:val="0"/>
    <w:rPr>
      <w:rFonts w:hint="default" w:ascii="Times New Roman" w:hAnsi="Times New Roman" w:cs="Times New Roman"/>
      <w:color w:val="000000"/>
      <w:sz w:val="22"/>
      <w:szCs w:val="22"/>
      <w:u w:val="none"/>
    </w:rPr>
  </w:style>
  <w:style w:type="character" w:customStyle="1" w:styleId="14">
    <w:name w:val="font71"/>
    <w:basedOn w:val="7"/>
    <w:qFormat/>
    <w:uiPriority w:val="0"/>
    <w:rPr>
      <w:rFonts w:hint="eastAsia" w:ascii="方正仿宋_GBK" w:hAnsi="方正仿宋_GBK" w:eastAsia="方正仿宋_GBK" w:cs="方正仿宋_GBK"/>
      <w:color w:val="000000"/>
      <w:sz w:val="22"/>
      <w:szCs w:val="22"/>
      <w:u w:val="none"/>
    </w:rPr>
  </w:style>
  <w:style w:type="character" w:customStyle="1" w:styleId="15">
    <w:name w:val="font21"/>
    <w:basedOn w:val="7"/>
    <w:qFormat/>
    <w:uiPriority w:val="0"/>
    <w:rPr>
      <w:rFonts w:hint="eastAsia" w:ascii="方正仿宋_GBK" w:hAnsi="方正仿宋_GBK" w:eastAsia="方正仿宋_GBK" w:cs="方正仿宋_GBK"/>
      <w:color w:val="000000"/>
      <w:sz w:val="24"/>
      <w:szCs w:val="24"/>
      <w:u w:val="none"/>
    </w:rPr>
  </w:style>
  <w:style w:type="character" w:customStyle="1" w:styleId="16">
    <w:name w:val="font3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3838</Words>
  <Characters>4058</Characters>
  <Lines>0</Lines>
  <Paragraphs>0</Paragraphs>
  <TotalTime>6</TotalTime>
  <ScaleCrop>false</ScaleCrop>
  <LinksUpToDate>false</LinksUpToDate>
  <CharactersWithSpaces>4095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2023-03-29T12:38:00Z</dcterms:created>
  <dc:creator>杨媛</dc:creator>
  <cp:lastModifiedBy>杨媛</cp:lastModifiedBy>
  <cp:lastPrinted>2023-04-04T01:51:00Z</cp:lastPrinted>
  <dcterms:modified xsi:type="dcterms:W3CDTF">2023-04-04T03:39:23Z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C4ADC3E0D8B84F5DB78F4F7D36219CF9</vt:lpwstr>
  </property>
</Properties>
</file>